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EB0EC8">
        <w:tc>
          <w:tcPr>
            <w:tcW w:w="509" w:type="dxa"/>
          </w:tcPr>
          <w:p w:rsidR="00EB0EC8" w:rsidRDefault="00881718">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EB0EC8" w:rsidRDefault="00881718">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hint="eastAsia"/>
                <w:sz w:val="21"/>
                <w:szCs w:val="21"/>
              </w:rPr>
              <w:t>65.020.01</w:t>
            </w:r>
          </w:p>
        </w:tc>
      </w:tr>
      <w:tr w:rsidR="00EB0EC8">
        <w:tc>
          <w:tcPr>
            <w:tcW w:w="509" w:type="dxa"/>
          </w:tcPr>
          <w:p w:rsidR="00EB0EC8" w:rsidRDefault="00881718">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8"/>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EB0EC8">
              <w:trPr>
                <w:trHeight w:hRule="exact" w:val="1021"/>
              </w:trPr>
              <w:tc>
                <w:tcPr>
                  <w:tcW w:w="9242" w:type="dxa"/>
                  <w:vAlign w:val="center"/>
                </w:tcPr>
                <w:p w:rsidR="00EB0EC8" w:rsidRDefault="00881718" w:rsidP="00E84F59">
                  <w:pPr>
                    <w:pStyle w:val="afffff0"/>
                    <w:framePr w:w="0" w:hRule="auto" w:wrap="auto" w:hAnchor="text" w:xAlign="left" w:yAlign="inline" w:anchorLock="0"/>
                    <w:ind w:left="420" w:right="624"/>
                    <w:rPr>
                      <w:rFonts w:ascii="宋体" w:hAnsi="宋体"/>
                      <w:sz w:val="28"/>
                      <w:szCs w:val="28"/>
                    </w:rPr>
                  </w:pPr>
                  <w:r>
                    <w:rPr>
                      <w:sz w:val="21"/>
                      <w:szCs w:val="21"/>
                    </w:rPr>
                    <w:t xml:space="preserve"> </w:t>
                  </w:r>
                </w:p>
              </w:tc>
            </w:tr>
          </w:tbl>
          <w:p w:rsidR="00EB0EC8" w:rsidRDefault="00881718">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0"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B</w:t>
            </w:r>
            <w:r>
              <w:rPr>
                <w:rFonts w:ascii="黑体" w:eastAsia="黑体" w:hAnsi="黑体"/>
                <w:sz w:val="21"/>
                <w:szCs w:val="21"/>
              </w:rPr>
              <w:t xml:space="preserve"> 20</w:t>
            </w:r>
            <w:r>
              <w:rPr>
                <w:rFonts w:ascii="黑体" w:eastAsia="黑体" w:hAnsi="黑体"/>
                <w:sz w:val="21"/>
                <w:szCs w:val="21"/>
              </w:rPr>
              <w:fldChar w:fldCharType="end"/>
            </w:r>
            <w:bookmarkEnd w:id="0"/>
          </w:p>
        </w:tc>
      </w:tr>
    </w:tbl>
    <w:p w:rsidR="00EB0EC8" w:rsidRDefault="00881718">
      <w:pPr>
        <w:pStyle w:val="afffff1"/>
        <w:framePr w:w="9639" w:h="1021" w:hRule="exact" w:hSpace="181" w:vSpace="181" w:wrap="around" w:hAnchor="page" w:x="1305" w:y="2269"/>
        <w:rPr>
          <w:rFonts w:ascii="黑体" w:eastAsia="黑体" w:hAnsi="黑体"/>
          <w:b w:val="0"/>
          <w:bCs w:val="0"/>
          <w:w w:val="100"/>
          <w:sz w:val="72"/>
          <w:szCs w:val="72"/>
        </w:rPr>
      </w:pPr>
      <w:bookmarkStart w:id="1"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1"/>
    <w:p w:rsidR="00EB0EC8" w:rsidRDefault="00881718">
      <w:pPr>
        <w:pStyle w:val="affffffffff3"/>
        <w:framePr w:wrap="auto" w:y="3751"/>
      </w:pPr>
      <w:r>
        <w:t>T/</w:t>
      </w:r>
      <w:r>
        <w:fldChar w:fldCharType="begin">
          <w:ffData>
            <w:name w:val="文字1"/>
            <w:enabled/>
            <w:calcOnExit w:val="0"/>
            <w:textInput>
              <w:default w:val="XXX"/>
            </w:textInput>
          </w:ffData>
        </w:fldChar>
      </w:r>
      <w:bookmarkStart w:id="2" w:name="文字1"/>
      <w:r>
        <w:instrText xml:space="preserve"> FORMTEXT </w:instrText>
      </w:r>
      <w:r>
        <w:fldChar w:fldCharType="separate"/>
      </w:r>
      <w:r>
        <w:rPr>
          <w:rFonts w:hint="eastAsia"/>
        </w:rPr>
        <w:t>QHNX</w:t>
      </w:r>
      <w:r>
        <w:fldChar w:fldCharType="end"/>
      </w:r>
      <w:bookmarkEnd w:id="2"/>
      <w:r>
        <w:t xml:space="preserve"> </w:t>
      </w:r>
      <w:r>
        <w:fldChar w:fldCharType="begin">
          <w:ffData>
            <w:name w:val="NSTD_CODE_F"/>
            <w:enabled/>
            <w:calcOnExit w:val="0"/>
            <w:textInput>
              <w:default w:val="XXXX"/>
            </w:textInput>
          </w:ffData>
        </w:fldChar>
      </w:r>
      <w:bookmarkStart w:id="3" w:name="NSTD_CODE_F"/>
      <w:r>
        <w:instrText xml:space="preserve"> FORMTEXT </w:instrText>
      </w:r>
      <w:r>
        <w:fldChar w:fldCharType="separate"/>
      </w:r>
      <w:r>
        <w:t>XXXX</w:t>
      </w:r>
      <w:r>
        <w:fldChar w:fldCharType="end"/>
      </w:r>
      <w:bookmarkEnd w:id="3"/>
      <w:r>
        <w:rPr>
          <w:rFonts w:hAnsi="黑体"/>
        </w:rPr>
        <w:t>—</w:t>
      </w:r>
      <w:r>
        <w:fldChar w:fldCharType="begin">
          <w:ffData>
            <w:name w:val="NSTD_CODE_B"/>
            <w:enabled/>
            <w:calcOnExit w:val="0"/>
            <w:textInput>
              <w:default w:val="XXXX"/>
            </w:textInput>
          </w:ffData>
        </w:fldChar>
      </w:r>
      <w:bookmarkStart w:id="4" w:name="NSTD_CODE_B"/>
      <w:r>
        <w:instrText xml:space="preserve"> FORMTEXT </w:instrText>
      </w:r>
      <w:r>
        <w:fldChar w:fldCharType="separate"/>
      </w:r>
      <w:r>
        <w:t>202</w:t>
      </w:r>
      <w:r>
        <w:rPr>
          <w:rFonts w:hint="eastAsia"/>
        </w:rPr>
        <w:t>6</w:t>
      </w:r>
      <w:r>
        <w:fldChar w:fldCharType="end"/>
      </w:r>
      <w:bookmarkEnd w:id="4"/>
    </w:p>
    <w:p w:rsidR="00EB0EC8" w:rsidRDefault="00881718">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B0EC8" w:rsidRDefault="00881718">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EB0EC8" w:rsidRDefault="00881718">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EB0EC8" w:rsidRDefault="00EB0EC8">
      <w:pPr>
        <w:pStyle w:val="afffff1"/>
        <w:framePr w:w="9639" w:h="6976" w:hRule="exact" w:hSpace="0" w:vSpace="0" w:wrap="around" w:hAnchor="page" w:y="6408"/>
        <w:jc w:val="center"/>
        <w:rPr>
          <w:rFonts w:ascii="黑体" w:eastAsia="黑体" w:hAnsi="黑体"/>
          <w:b w:val="0"/>
          <w:bCs w:val="0"/>
          <w:w w:val="100"/>
        </w:rPr>
      </w:pPr>
    </w:p>
    <w:p w:rsidR="00EB0EC8" w:rsidRDefault="00881718">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5" w:name="CSTD_NAME"/>
      <w:r>
        <w:instrText xml:space="preserve"> FORMTEXT </w:instrText>
      </w:r>
      <w:r>
        <w:fldChar w:fldCharType="separate"/>
      </w:r>
      <w:r>
        <w:t>高海拔露地蔬菜废弃物堆肥发酵</w:t>
      </w:r>
      <w:r>
        <w:cr/>
        <w:t>技术规程</w:t>
      </w:r>
      <w:r>
        <w:fldChar w:fldCharType="end"/>
      </w:r>
      <w:bookmarkEnd w:id="5"/>
    </w:p>
    <w:p w:rsidR="00EB0EC8" w:rsidRDefault="00EB0EC8">
      <w:pPr>
        <w:framePr w:w="9639" w:h="6974" w:hRule="exact" w:wrap="around" w:vAnchor="page" w:hAnchor="page" w:x="1419" w:y="6408" w:anchorLock="1"/>
        <w:ind w:left="-1418"/>
      </w:pPr>
    </w:p>
    <w:p w:rsidR="00EB0EC8" w:rsidRDefault="00881718">
      <w:pPr>
        <w:pStyle w:val="afffffff9"/>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6"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     </w:t>
      </w:r>
      <w:r>
        <w:rPr>
          <w:rFonts w:eastAsia="黑体"/>
          <w:szCs w:val="28"/>
        </w:rPr>
        <w:fldChar w:fldCharType="end"/>
      </w:r>
      <w:bookmarkEnd w:id="6"/>
    </w:p>
    <w:p w:rsidR="00EB0EC8" w:rsidRDefault="00EB0EC8">
      <w:pPr>
        <w:framePr w:w="9639" w:h="6974" w:hRule="exact" w:wrap="around" w:vAnchor="page" w:hAnchor="page" w:x="1419" w:y="6408" w:anchorLock="1"/>
        <w:spacing w:line="760" w:lineRule="exact"/>
        <w:ind w:left="-1418"/>
      </w:pPr>
    </w:p>
    <w:p w:rsidR="00EB0EC8" w:rsidRDefault="00EB0EC8">
      <w:pPr>
        <w:pStyle w:val="afffffff9"/>
        <w:framePr w:w="9639" w:h="6974" w:hRule="exact" w:wrap="around" w:vAnchor="page" w:hAnchor="page" w:x="1419" w:y="6408" w:anchorLock="1"/>
        <w:textAlignment w:val="bottom"/>
        <w:rPr>
          <w:rFonts w:eastAsia="黑体"/>
          <w:szCs w:val="28"/>
        </w:rPr>
      </w:pPr>
    </w:p>
    <w:bookmarkStart w:id="7" w:name="_GoBack"/>
    <w:bookmarkEnd w:id="7"/>
    <w:p w:rsidR="00EB0EC8" w:rsidRDefault="00881718">
      <w:pPr>
        <w:pStyle w:val="afffffff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8"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8"/>
    </w:p>
    <w:p w:rsidR="00EB0EC8" w:rsidRDefault="00881718">
      <w:pPr>
        <w:pStyle w:val="afffffff9"/>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sidR="009B190A">
        <w:rPr>
          <w:b/>
          <w:sz w:val="21"/>
          <w:szCs w:val="28"/>
        </w:rPr>
      </w:r>
      <w:r w:rsidR="009B190A">
        <w:rPr>
          <w:b/>
          <w:sz w:val="21"/>
          <w:szCs w:val="28"/>
        </w:rPr>
        <w:fldChar w:fldCharType="separate"/>
      </w:r>
      <w:r>
        <w:rPr>
          <w:b/>
          <w:sz w:val="21"/>
          <w:szCs w:val="28"/>
        </w:rPr>
        <w:fldChar w:fldCharType="end"/>
      </w:r>
      <w:bookmarkEnd w:id="9"/>
    </w:p>
    <w:p w:rsidR="00EB0EC8" w:rsidRDefault="00881718">
      <w:pPr>
        <w:pStyle w:val="affffffffff1"/>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Pr>
          <w:rFonts w:ascii="黑体"/>
        </w:rPr>
        <w:t>202</w:t>
      </w:r>
      <w:r>
        <w:rPr>
          <w:rFonts w:ascii="黑体" w:hint="eastAsia"/>
        </w:rPr>
        <w:t>6</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rPr>
          <w:rFonts w:hint="eastAsia"/>
        </w:rPr>
        <w:t>发布</w:t>
      </w:r>
    </w:p>
    <w:p w:rsidR="00EB0EC8" w:rsidRDefault="00881718">
      <w:pPr>
        <w:pStyle w:val="affffffffff2"/>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Pr>
          <w:rFonts w:ascii="黑体"/>
        </w:rPr>
        <w:t>202</w:t>
      </w:r>
      <w:r>
        <w:rPr>
          <w:rFonts w:ascii="黑体" w:hint="eastAsia"/>
        </w:rPr>
        <w:t>6</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rPr>
          <w:rFonts w:hint="eastAsia"/>
        </w:rPr>
        <w:t>实施</w:t>
      </w:r>
    </w:p>
    <w:p w:rsidR="00EB0EC8" w:rsidRDefault="00881718">
      <w:pPr>
        <w:pStyle w:val="affffffff9"/>
        <w:framePr w:h="584" w:hRule="exact" w:hSpace="181" w:vSpace="181" w:wrap="around" w:y="14800"/>
        <w:rPr>
          <w:rFonts w:hAnsi="黑体"/>
        </w:rPr>
      </w:pPr>
      <w:r>
        <w:rPr>
          <w:rFonts w:hAnsi="黑体"/>
          <w:szCs w:val="36"/>
        </w:rPr>
        <w:fldChar w:fldCharType="begin">
          <w:ffData>
            <w:name w:val="fm"/>
            <w:enabled/>
            <w:calcOnExit w:val="0"/>
            <w:textInput/>
          </w:ffData>
        </w:fldChar>
      </w:r>
      <w:bookmarkStart w:id="16"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6"/>
      <w:r>
        <w:rPr>
          <w:rFonts w:ascii="Times New Roman"/>
          <w:w w:val="100"/>
          <w:sz w:val="28"/>
        </w:rPr>
        <w:t>  </w:t>
      </w:r>
      <w:r>
        <w:rPr>
          <w:rStyle w:val="afffffffffffa"/>
          <w:rFonts w:hAnsi="黑体" w:hint="eastAsia"/>
          <w:position w:val="0"/>
        </w:rPr>
        <w:t>发</w:t>
      </w:r>
      <w:r>
        <w:rPr>
          <w:rStyle w:val="afffffffffffa"/>
          <w:rFonts w:hAnsi="黑体" w:hint="eastAsia"/>
          <w:spacing w:val="0"/>
          <w:position w:val="0"/>
        </w:rPr>
        <w:t>布</w:t>
      </w:r>
    </w:p>
    <w:p w:rsidR="00EB0EC8" w:rsidRDefault="00881718">
      <w:pPr>
        <w:rPr>
          <w:rFonts w:ascii="宋体" w:hAnsi="宋体"/>
          <w:sz w:val="28"/>
          <w:szCs w:val="28"/>
        </w:rPr>
        <w:sectPr w:rsidR="00EB0EC8">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0012AA" w:rsidRDefault="000012AA" w:rsidP="000012AA">
      <w:pPr>
        <w:pStyle w:val="affffffb"/>
        <w:spacing w:after="360"/>
      </w:pPr>
      <w:bookmarkStart w:id="17" w:name="BookMark1"/>
      <w:bookmarkStart w:id="18" w:name="_Toc6507"/>
      <w:r w:rsidRPr="000012AA">
        <w:rPr>
          <w:rFonts w:hint="eastAsia"/>
          <w:spacing w:val="320"/>
        </w:rPr>
        <w:lastRenderedPageBreak/>
        <w:t>目</w:t>
      </w:r>
      <w:r>
        <w:rPr>
          <w:rFonts w:hint="eastAsia"/>
        </w:rPr>
        <w:t>次</w:t>
      </w:r>
    </w:p>
    <w:p w:rsidR="000012AA" w:rsidRPr="000012AA" w:rsidRDefault="000012AA">
      <w:pPr>
        <w:pStyle w:val="11"/>
        <w:tabs>
          <w:tab w:val="right" w:leader="dot" w:pos="9344"/>
        </w:tabs>
        <w:rPr>
          <w:rFonts w:asciiTheme="minorHAnsi" w:eastAsiaTheme="minorEastAsia" w:hAnsiTheme="minorHAnsi" w:cstheme="minorBidi"/>
          <w:noProof/>
          <w:szCs w:val="22"/>
        </w:rPr>
      </w:pPr>
      <w:r w:rsidRPr="000012AA">
        <w:fldChar w:fldCharType="begin"/>
      </w:r>
      <w:r w:rsidRPr="000012AA">
        <w:instrText xml:space="preserve"> TOC \o "1-1" \h \t "标准文件_一级条标题,2,标准文件_附录一级条标题,2," </w:instrText>
      </w:r>
      <w:r w:rsidRPr="000012AA">
        <w:fldChar w:fldCharType="separate"/>
      </w:r>
      <w:hyperlink w:anchor="_Toc243231478" w:history="1">
        <w:r w:rsidRPr="000012AA">
          <w:rPr>
            <w:rStyle w:val="affffc"/>
            <w:noProof/>
          </w:rPr>
          <w:t>前言</w:t>
        </w:r>
        <w:r w:rsidRPr="000012AA">
          <w:rPr>
            <w:noProof/>
          </w:rPr>
          <w:tab/>
        </w:r>
        <w:r w:rsidRPr="000012AA">
          <w:rPr>
            <w:noProof/>
          </w:rPr>
          <w:fldChar w:fldCharType="begin"/>
        </w:r>
        <w:r w:rsidRPr="000012AA">
          <w:rPr>
            <w:noProof/>
          </w:rPr>
          <w:instrText xml:space="preserve"> PAGEREF _Toc243231478 \h </w:instrText>
        </w:r>
        <w:r w:rsidRPr="000012AA">
          <w:rPr>
            <w:noProof/>
          </w:rPr>
        </w:r>
        <w:r w:rsidRPr="000012AA">
          <w:rPr>
            <w:noProof/>
          </w:rPr>
          <w:fldChar w:fldCharType="separate"/>
        </w:r>
        <w:r w:rsidRPr="000012AA">
          <w:rPr>
            <w:noProof/>
          </w:rPr>
          <w:t>II</w:t>
        </w:r>
        <w:r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79" w:history="1">
        <w:r w:rsidR="000012AA" w:rsidRPr="000012AA">
          <w:rPr>
            <w:rStyle w:val="affffc"/>
            <w:noProof/>
          </w:rPr>
          <w:t>1</w:t>
        </w:r>
        <w:r w:rsidR="000012AA">
          <w:rPr>
            <w:rStyle w:val="affffc"/>
            <w:noProof/>
          </w:rPr>
          <w:t xml:space="preserve"> </w:t>
        </w:r>
        <w:r w:rsidR="000012AA" w:rsidRPr="000012AA">
          <w:rPr>
            <w:rStyle w:val="affffc"/>
            <w:noProof/>
          </w:rPr>
          <w:t xml:space="preserve"> 范围</w:t>
        </w:r>
        <w:r w:rsidR="000012AA" w:rsidRPr="000012AA">
          <w:rPr>
            <w:noProof/>
          </w:rPr>
          <w:tab/>
        </w:r>
        <w:r w:rsidR="000012AA" w:rsidRPr="000012AA">
          <w:rPr>
            <w:noProof/>
          </w:rPr>
          <w:fldChar w:fldCharType="begin"/>
        </w:r>
        <w:r w:rsidR="000012AA" w:rsidRPr="000012AA">
          <w:rPr>
            <w:noProof/>
          </w:rPr>
          <w:instrText xml:space="preserve"> PAGEREF _Toc243231479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80" w:history="1">
        <w:r w:rsidR="000012AA" w:rsidRPr="000012AA">
          <w:rPr>
            <w:rStyle w:val="affffc"/>
            <w:noProof/>
          </w:rPr>
          <w:t>2</w:t>
        </w:r>
        <w:r w:rsidR="000012AA">
          <w:rPr>
            <w:rStyle w:val="affffc"/>
            <w:noProof/>
          </w:rPr>
          <w:t xml:space="preserve"> </w:t>
        </w:r>
        <w:r w:rsidR="000012AA" w:rsidRPr="000012AA">
          <w:rPr>
            <w:rStyle w:val="affffc"/>
            <w:noProof/>
          </w:rPr>
          <w:t xml:space="preserve"> 规范性引用文件</w:t>
        </w:r>
        <w:r w:rsidR="000012AA" w:rsidRPr="000012AA">
          <w:rPr>
            <w:noProof/>
          </w:rPr>
          <w:tab/>
        </w:r>
        <w:r w:rsidR="000012AA" w:rsidRPr="000012AA">
          <w:rPr>
            <w:noProof/>
          </w:rPr>
          <w:fldChar w:fldCharType="begin"/>
        </w:r>
        <w:r w:rsidR="000012AA" w:rsidRPr="000012AA">
          <w:rPr>
            <w:noProof/>
          </w:rPr>
          <w:instrText xml:space="preserve"> PAGEREF _Toc243231480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81" w:history="1">
        <w:r w:rsidR="000012AA" w:rsidRPr="000012AA">
          <w:rPr>
            <w:rStyle w:val="affffc"/>
            <w:noProof/>
          </w:rPr>
          <w:t>3</w:t>
        </w:r>
        <w:r w:rsidR="000012AA">
          <w:rPr>
            <w:rStyle w:val="affffc"/>
            <w:noProof/>
          </w:rPr>
          <w:t xml:space="preserve"> </w:t>
        </w:r>
        <w:r w:rsidR="000012AA" w:rsidRPr="000012AA">
          <w:rPr>
            <w:rStyle w:val="affffc"/>
            <w:noProof/>
          </w:rPr>
          <w:t xml:space="preserve"> 术语和定义</w:t>
        </w:r>
        <w:r w:rsidR="000012AA" w:rsidRPr="000012AA">
          <w:rPr>
            <w:noProof/>
          </w:rPr>
          <w:tab/>
        </w:r>
        <w:r w:rsidR="000012AA" w:rsidRPr="000012AA">
          <w:rPr>
            <w:noProof/>
          </w:rPr>
          <w:fldChar w:fldCharType="begin"/>
        </w:r>
        <w:r w:rsidR="000012AA" w:rsidRPr="000012AA">
          <w:rPr>
            <w:noProof/>
          </w:rPr>
          <w:instrText xml:space="preserve"> PAGEREF _Toc243231481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82" w:history="1">
        <w:r w:rsidR="000012AA" w:rsidRPr="000012AA">
          <w:rPr>
            <w:rStyle w:val="affffc"/>
            <w:noProof/>
          </w:rPr>
          <w:t>4</w:t>
        </w:r>
        <w:r w:rsidR="000012AA">
          <w:rPr>
            <w:rStyle w:val="affffc"/>
            <w:noProof/>
          </w:rPr>
          <w:t xml:space="preserve"> </w:t>
        </w:r>
        <w:r w:rsidR="000012AA" w:rsidRPr="000012AA">
          <w:rPr>
            <w:rStyle w:val="affffc"/>
            <w:noProof/>
          </w:rPr>
          <w:t xml:space="preserve"> 基本要求</w:t>
        </w:r>
        <w:r w:rsidR="000012AA" w:rsidRPr="000012AA">
          <w:rPr>
            <w:noProof/>
          </w:rPr>
          <w:tab/>
        </w:r>
        <w:r w:rsidR="000012AA" w:rsidRPr="000012AA">
          <w:rPr>
            <w:noProof/>
          </w:rPr>
          <w:fldChar w:fldCharType="begin"/>
        </w:r>
        <w:r w:rsidR="000012AA" w:rsidRPr="000012AA">
          <w:rPr>
            <w:noProof/>
          </w:rPr>
          <w:instrText xml:space="preserve"> PAGEREF _Toc243231482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3" w:history="1">
        <w:r w:rsidR="000012AA" w:rsidRPr="000012AA">
          <w:rPr>
            <w:rStyle w:val="affffc"/>
            <w:noProof/>
            <w14:scene3d>
              <w14:camera w14:prst="orthographicFront"/>
              <w14:lightRig w14:rig="threePt" w14:dir="t">
                <w14:rot w14:lat="0" w14:lon="0" w14:rev="0"/>
              </w14:lightRig>
            </w14:scene3d>
          </w:rPr>
          <w:t>4.1</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场地要求</w:t>
        </w:r>
        <w:r w:rsidR="000012AA" w:rsidRPr="000012AA">
          <w:rPr>
            <w:noProof/>
          </w:rPr>
          <w:tab/>
        </w:r>
        <w:r w:rsidR="000012AA" w:rsidRPr="000012AA">
          <w:rPr>
            <w:noProof/>
          </w:rPr>
          <w:fldChar w:fldCharType="begin"/>
        </w:r>
        <w:r w:rsidR="000012AA" w:rsidRPr="000012AA">
          <w:rPr>
            <w:noProof/>
          </w:rPr>
          <w:instrText xml:space="preserve"> PAGEREF _Toc243231483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4" w:history="1">
        <w:r w:rsidR="000012AA" w:rsidRPr="000012AA">
          <w:rPr>
            <w:rStyle w:val="affffc"/>
            <w:noProof/>
            <w14:scene3d>
              <w14:camera w14:prst="orthographicFront"/>
              <w14:lightRig w14:rig="threePt" w14:dir="t">
                <w14:rot w14:lat="0" w14:lon="0" w14:rev="0"/>
              </w14:lightRig>
            </w14:scene3d>
          </w:rPr>
          <w:t>4.2</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设施设备</w:t>
        </w:r>
        <w:r w:rsidR="000012AA" w:rsidRPr="000012AA">
          <w:rPr>
            <w:noProof/>
          </w:rPr>
          <w:tab/>
        </w:r>
        <w:r w:rsidR="000012AA" w:rsidRPr="000012AA">
          <w:rPr>
            <w:noProof/>
          </w:rPr>
          <w:fldChar w:fldCharType="begin"/>
        </w:r>
        <w:r w:rsidR="000012AA" w:rsidRPr="000012AA">
          <w:rPr>
            <w:noProof/>
          </w:rPr>
          <w:instrText xml:space="preserve"> PAGEREF _Toc243231484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5" w:history="1">
        <w:r w:rsidR="000012AA" w:rsidRPr="000012AA">
          <w:rPr>
            <w:rStyle w:val="affffc"/>
            <w:noProof/>
            <w14:scene3d>
              <w14:camera w14:prst="orthographicFront"/>
              <w14:lightRig w14:rig="threePt" w14:dir="t">
                <w14:rot w14:lat="0" w14:lon="0" w14:rev="0"/>
              </w14:lightRig>
            </w14:scene3d>
          </w:rPr>
          <w:t>4.3</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原辅料要求</w:t>
        </w:r>
        <w:r w:rsidR="000012AA" w:rsidRPr="000012AA">
          <w:rPr>
            <w:noProof/>
          </w:rPr>
          <w:tab/>
        </w:r>
        <w:r w:rsidR="000012AA" w:rsidRPr="000012AA">
          <w:rPr>
            <w:noProof/>
          </w:rPr>
          <w:fldChar w:fldCharType="begin"/>
        </w:r>
        <w:r w:rsidR="000012AA" w:rsidRPr="000012AA">
          <w:rPr>
            <w:noProof/>
          </w:rPr>
          <w:instrText xml:space="preserve"> PAGEREF _Toc243231485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86" w:history="1">
        <w:r w:rsidR="000012AA" w:rsidRPr="000012AA">
          <w:rPr>
            <w:rStyle w:val="affffc"/>
            <w:noProof/>
          </w:rPr>
          <w:t>5</w:t>
        </w:r>
        <w:r w:rsidR="000012AA">
          <w:rPr>
            <w:rStyle w:val="affffc"/>
            <w:noProof/>
          </w:rPr>
          <w:t xml:space="preserve"> </w:t>
        </w:r>
        <w:r w:rsidR="000012AA" w:rsidRPr="000012AA">
          <w:rPr>
            <w:rStyle w:val="affffc"/>
            <w:noProof/>
          </w:rPr>
          <w:t xml:space="preserve"> 堆肥工艺</w:t>
        </w:r>
        <w:r w:rsidR="000012AA" w:rsidRPr="000012AA">
          <w:rPr>
            <w:noProof/>
          </w:rPr>
          <w:tab/>
        </w:r>
        <w:r w:rsidR="000012AA" w:rsidRPr="000012AA">
          <w:rPr>
            <w:noProof/>
          </w:rPr>
          <w:fldChar w:fldCharType="begin"/>
        </w:r>
        <w:r w:rsidR="000012AA" w:rsidRPr="000012AA">
          <w:rPr>
            <w:noProof/>
          </w:rPr>
          <w:instrText xml:space="preserve"> PAGEREF _Toc243231486 \h </w:instrText>
        </w:r>
        <w:r w:rsidR="000012AA" w:rsidRPr="000012AA">
          <w:rPr>
            <w:noProof/>
          </w:rPr>
        </w:r>
        <w:r w:rsidR="000012AA" w:rsidRPr="000012AA">
          <w:rPr>
            <w:noProof/>
          </w:rPr>
          <w:fldChar w:fldCharType="separate"/>
        </w:r>
        <w:r w:rsidR="000012AA" w:rsidRPr="000012AA">
          <w:rPr>
            <w:noProof/>
          </w:rPr>
          <w:t>1</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7" w:history="1">
        <w:r w:rsidR="000012AA" w:rsidRPr="000012AA">
          <w:rPr>
            <w:rStyle w:val="affffc"/>
            <w:noProof/>
            <w14:scene3d>
              <w14:camera w14:prst="orthographicFront"/>
              <w14:lightRig w14:rig="threePt" w14:dir="t">
                <w14:rot w14:lat="0" w14:lon="0" w14:rev="0"/>
              </w14:lightRig>
            </w14:scene3d>
          </w:rPr>
          <w:t>5.1</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工艺流程</w:t>
        </w:r>
        <w:r w:rsidR="000012AA" w:rsidRPr="000012AA">
          <w:rPr>
            <w:noProof/>
          </w:rPr>
          <w:tab/>
        </w:r>
        <w:r w:rsidR="000012AA" w:rsidRPr="000012AA">
          <w:rPr>
            <w:noProof/>
          </w:rPr>
          <w:fldChar w:fldCharType="begin"/>
        </w:r>
        <w:r w:rsidR="000012AA" w:rsidRPr="000012AA">
          <w:rPr>
            <w:noProof/>
          </w:rPr>
          <w:instrText xml:space="preserve"> PAGEREF _Toc243231487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8" w:history="1">
        <w:r w:rsidR="000012AA" w:rsidRPr="000012AA">
          <w:rPr>
            <w:rStyle w:val="affffc"/>
            <w:noProof/>
            <w14:scene3d>
              <w14:camera w14:prst="orthographicFront"/>
              <w14:lightRig w14:rig="threePt" w14:dir="t">
                <w14:rot w14:lat="0" w14:lon="0" w14:rev="0"/>
              </w14:lightRig>
            </w14:scene3d>
          </w:rPr>
          <w:t>5.2</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预处理</w:t>
        </w:r>
        <w:r w:rsidR="000012AA" w:rsidRPr="000012AA">
          <w:rPr>
            <w:noProof/>
          </w:rPr>
          <w:tab/>
        </w:r>
        <w:r w:rsidR="000012AA" w:rsidRPr="000012AA">
          <w:rPr>
            <w:noProof/>
          </w:rPr>
          <w:fldChar w:fldCharType="begin"/>
        </w:r>
        <w:r w:rsidR="000012AA" w:rsidRPr="000012AA">
          <w:rPr>
            <w:noProof/>
          </w:rPr>
          <w:instrText xml:space="preserve"> PAGEREF _Toc243231488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89" w:history="1">
        <w:r w:rsidR="000012AA" w:rsidRPr="000012AA">
          <w:rPr>
            <w:rStyle w:val="affffc"/>
            <w:noProof/>
            <w14:scene3d>
              <w14:camera w14:prst="orthographicFront"/>
              <w14:lightRig w14:rig="threePt" w14:dir="t">
                <w14:rot w14:lat="0" w14:lon="0" w14:rev="0"/>
              </w14:lightRig>
            </w14:scene3d>
          </w:rPr>
          <w:t>5.3</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配料</w:t>
        </w:r>
        <w:r w:rsidR="000012AA" w:rsidRPr="000012AA">
          <w:rPr>
            <w:noProof/>
          </w:rPr>
          <w:tab/>
        </w:r>
        <w:r w:rsidR="000012AA" w:rsidRPr="000012AA">
          <w:rPr>
            <w:noProof/>
          </w:rPr>
          <w:fldChar w:fldCharType="begin"/>
        </w:r>
        <w:r w:rsidR="000012AA" w:rsidRPr="000012AA">
          <w:rPr>
            <w:noProof/>
          </w:rPr>
          <w:instrText xml:space="preserve"> PAGEREF _Toc243231489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90" w:history="1">
        <w:r w:rsidR="000012AA" w:rsidRPr="000012AA">
          <w:rPr>
            <w:rStyle w:val="affffc"/>
            <w:noProof/>
            <w14:scene3d>
              <w14:camera w14:prst="orthographicFront"/>
              <w14:lightRig w14:rig="threePt" w14:dir="t">
                <w14:rot w14:lat="0" w14:lon="0" w14:rev="0"/>
              </w14:lightRig>
            </w14:scene3d>
          </w:rPr>
          <w:t>5.4</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建堆与发酵管理</w:t>
        </w:r>
        <w:r w:rsidR="000012AA" w:rsidRPr="000012AA">
          <w:rPr>
            <w:noProof/>
          </w:rPr>
          <w:tab/>
        </w:r>
        <w:r w:rsidR="000012AA" w:rsidRPr="000012AA">
          <w:rPr>
            <w:noProof/>
          </w:rPr>
          <w:fldChar w:fldCharType="begin"/>
        </w:r>
        <w:r w:rsidR="000012AA" w:rsidRPr="000012AA">
          <w:rPr>
            <w:noProof/>
          </w:rPr>
          <w:instrText xml:space="preserve"> PAGEREF _Toc243231490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91" w:history="1">
        <w:r w:rsidR="000012AA" w:rsidRPr="000012AA">
          <w:rPr>
            <w:rStyle w:val="affffc"/>
            <w:noProof/>
            <w14:scene3d>
              <w14:camera w14:prst="orthographicFront"/>
              <w14:lightRig w14:rig="threePt" w14:dir="t">
                <w14:rot w14:lat="0" w14:lon="0" w14:rev="0"/>
              </w14:lightRig>
            </w14:scene3d>
          </w:rPr>
          <w:t>5.5</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腐熟判定</w:t>
        </w:r>
        <w:r w:rsidR="000012AA" w:rsidRPr="000012AA">
          <w:rPr>
            <w:noProof/>
          </w:rPr>
          <w:tab/>
        </w:r>
        <w:r w:rsidR="000012AA" w:rsidRPr="000012AA">
          <w:rPr>
            <w:noProof/>
          </w:rPr>
          <w:fldChar w:fldCharType="begin"/>
        </w:r>
        <w:r w:rsidR="000012AA" w:rsidRPr="000012AA">
          <w:rPr>
            <w:noProof/>
          </w:rPr>
          <w:instrText xml:space="preserve"> PAGEREF _Toc243231491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24"/>
        <w:rPr>
          <w:rFonts w:asciiTheme="minorHAnsi" w:eastAsiaTheme="minorEastAsia" w:hAnsiTheme="minorHAnsi" w:cstheme="minorBidi"/>
          <w:noProof/>
          <w:szCs w:val="22"/>
        </w:rPr>
      </w:pPr>
      <w:hyperlink w:anchor="_Toc243231492" w:history="1">
        <w:r w:rsidR="000012AA" w:rsidRPr="000012AA">
          <w:rPr>
            <w:rStyle w:val="affffc"/>
            <w:noProof/>
            <w14:scene3d>
              <w14:camera w14:prst="orthographicFront"/>
              <w14:lightRig w14:rig="threePt" w14:dir="t">
                <w14:rot w14:lat="0" w14:lon="0" w14:rev="0"/>
              </w14:lightRig>
            </w14:scene3d>
          </w:rPr>
          <w:t>5.6</w:t>
        </w:r>
        <w:r w:rsidR="000012AA">
          <w:rPr>
            <w:rStyle w:val="affffc"/>
            <w:noProof/>
            <w14:scene3d>
              <w14:camera w14:prst="orthographicFront"/>
              <w14:lightRig w14:rig="threePt" w14:dir="t">
                <w14:rot w14:lat="0" w14:lon="0" w14:rev="0"/>
              </w14:lightRig>
            </w14:scene3d>
          </w:rPr>
          <w:t xml:space="preserve"> </w:t>
        </w:r>
        <w:r w:rsidR="000012AA" w:rsidRPr="000012AA">
          <w:rPr>
            <w:rStyle w:val="affffc"/>
            <w:noProof/>
          </w:rPr>
          <w:t xml:space="preserve"> 后处理与贮存</w:t>
        </w:r>
        <w:r w:rsidR="000012AA" w:rsidRPr="000012AA">
          <w:rPr>
            <w:noProof/>
          </w:rPr>
          <w:tab/>
        </w:r>
        <w:r w:rsidR="000012AA" w:rsidRPr="000012AA">
          <w:rPr>
            <w:noProof/>
          </w:rPr>
          <w:fldChar w:fldCharType="begin"/>
        </w:r>
        <w:r w:rsidR="000012AA" w:rsidRPr="000012AA">
          <w:rPr>
            <w:noProof/>
          </w:rPr>
          <w:instrText xml:space="preserve"> PAGEREF _Toc243231492 \h </w:instrText>
        </w:r>
        <w:r w:rsidR="000012AA" w:rsidRPr="000012AA">
          <w:rPr>
            <w:noProof/>
          </w:rPr>
        </w:r>
        <w:r w:rsidR="000012AA" w:rsidRPr="000012AA">
          <w:rPr>
            <w:noProof/>
          </w:rPr>
          <w:fldChar w:fldCharType="separate"/>
        </w:r>
        <w:r w:rsidR="000012AA" w:rsidRPr="000012AA">
          <w:rPr>
            <w:noProof/>
          </w:rPr>
          <w:t>2</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93" w:history="1">
        <w:r w:rsidR="000012AA" w:rsidRPr="000012AA">
          <w:rPr>
            <w:rStyle w:val="affffc"/>
            <w:noProof/>
          </w:rPr>
          <w:t>6</w:t>
        </w:r>
        <w:r w:rsidR="000012AA">
          <w:rPr>
            <w:rStyle w:val="affffc"/>
            <w:noProof/>
          </w:rPr>
          <w:t xml:space="preserve"> </w:t>
        </w:r>
        <w:r w:rsidR="000012AA" w:rsidRPr="000012AA">
          <w:rPr>
            <w:rStyle w:val="affffc"/>
            <w:noProof/>
          </w:rPr>
          <w:t xml:space="preserve"> 除臭和渗滤液处理</w:t>
        </w:r>
        <w:r w:rsidR="000012AA" w:rsidRPr="000012AA">
          <w:rPr>
            <w:noProof/>
          </w:rPr>
          <w:tab/>
        </w:r>
        <w:r w:rsidR="000012AA" w:rsidRPr="000012AA">
          <w:rPr>
            <w:noProof/>
          </w:rPr>
          <w:fldChar w:fldCharType="begin"/>
        </w:r>
        <w:r w:rsidR="000012AA" w:rsidRPr="000012AA">
          <w:rPr>
            <w:noProof/>
          </w:rPr>
          <w:instrText xml:space="preserve"> PAGEREF _Toc243231493 \h </w:instrText>
        </w:r>
        <w:r w:rsidR="000012AA" w:rsidRPr="000012AA">
          <w:rPr>
            <w:noProof/>
          </w:rPr>
        </w:r>
        <w:r w:rsidR="000012AA" w:rsidRPr="000012AA">
          <w:rPr>
            <w:noProof/>
          </w:rPr>
          <w:fldChar w:fldCharType="separate"/>
        </w:r>
        <w:r w:rsidR="000012AA" w:rsidRPr="000012AA">
          <w:rPr>
            <w:noProof/>
          </w:rPr>
          <w:t>3</w:t>
        </w:r>
        <w:r w:rsidR="000012AA" w:rsidRPr="000012AA">
          <w:rPr>
            <w:noProof/>
          </w:rPr>
          <w:fldChar w:fldCharType="end"/>
        </w:r>
      </w:hyperlink>
    </w:p>
    <w:p w:rsidR="000012AA" w:rsidRPr="000012AA" w:rsidRDefault="009B190A">
      <w:pPr>
        <w:pStyle w:val="11"/>
        <w:tabs>
          <w:tab w:val="right" w:leader="dot" w:pos="9344"/>
        </w:tabs>
        <w:rPr>
          <w:rFonts w:asciiTheme="minorHAnsi" w:eastAsiaTheme="minorEastAsia" w:hAnsiTheme="minorHAnsi" w:cstheme="minorBidi"/>
          <w:noProof/>
          <w:szCs w:val="22"/>
        </w:rPr>
      </w:pPr>
      <w:hyperlink w:anchor="_Toc243231494" w:history="1">
        <w:r w:rsidR="000012AA" w:rsidRPr="000012AA">
          <w:rPr>
            <w:rStyle w:val="affffc"/>
            <w:noProof/>
          </w:rPr>
          <w:t>附录</w:t>
        </w:r>
        <w:r w:rsidR="000012AA">
          <w:rPr>
            <w:rStyle w:val="affffc"/>
            <w:noProof/>
          </w:rPr>
          <w:t>A</w:t>
        </w:r>
        <w:r w:rsidR="000012AA" w:rsidRPr="000012AA">
          <w:rPr>
            <w:rStyle w:val="affffc"/>
            <w:noProof/>
          </w:rPr>
          <w:t>（规范性）</w:t>
        </w:r>
        <w:r w:rsidR="000012AA">
          <w:rPr>
            <w:rStyle w:val="affffc"/>
            <w:noProof/>
          </w:rPr>
          <w:t xml:space="preserve"> </w:t>
        </w:r>
        <w:r w:rsidR="000012AA" w:rsidRPr="000012AA">
          <w:rPr>
            <w:rStyle w:val="affffc"/>
            <w:noProof/>
          </w:rPr>
          <w:t xml:space="preserve"> 腐熟程度判定</w:t>
        </w:r>
        <w:r w:rsidR="000012AA" w:rsidRPr="000012AA">
          <w:rPr>
            <w:noProof/>
          </w:rPr>
          <w:tab/>
        </w:r>
        <w:r w:rsidR="000012AA" w:rsidRPr="000012AA">
          <w:rPr>
            <w:noProof/>
          </w:rPr>
          <w:fldChar w:fldCharType="begin"/>
        </w:r>
        <w:r w:rsidR="000012AA" w:rsidRPr="000012AA">
          <w:rPr>
            <w:noProof/>
          </w:rPr>
          <w:instrText xml:space="preserve"> PAGEREF _Toc243231494 \h </w:instrText>
        </w:r>
        <w:r w:rsidR="000012AA" w:rsidRPr="000012AA">
          <w:rPr>
            <w:noProof/>
          </w:rPr>
        </w:r>
        <w:r w:rsidR="000012AA" w:rsidRPr="000012AA">
          <w:rPr>
            <w:noProof/>
          </w:rPr>
          <w:fldChar w:fldCharType="separate"/>
        </w:r>
        <w:r w:rsidR="000012AA" w:rsidRPr="000012AA">
          <w:rPr>
            <w:noProof/>
          </w:rPr>
          <w:t>4</w:t>
        </w:r>
        <w:r w:rsidR="000012AA" w:rsidRPr="000012AA">
          <w:rPr>
            <w:noProof/>
          </w:rPr>
          <w:fldChar w:fldCharType="end"/>
        </w:r>
      </w:hyperlink>
    </w:p>
    <w:p w:rsidR="000012AA" w:rsidRPr="000012AA" w:rsidRDefault="000012AA" w:rsidP="000012AA">
      <w:pPr>
        <w:pStyle w:val="affffffb"/>
        <w:spacing w:after="360"/>
        <w:sectPr w:rsidR="000012AA" w:rsidRPr="000012AA" w:rsidSect="000012AA">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0012AA">
        <w:fldChar w:fldCharType="end"/>
      </w:r>
    </w:p>
    <w:p w:rsidR="00EB0EC8" w:rsidRDefault="00881718">
      <w:pPr>
        <w:pStyle w:val="a6"/>
        <w:spacing w:before="560" w:after="360"/>
      </w:pPr>
      <w:bookmarkStart w:id="19" w:name="_Toc243231478"/>
      <w:bookmarkStart w:id="20" w:name="BookMark2"/>
      <w:bookmarkEnd w:id="17"/>
      <w:r>
        <w:rPr>
          <w:spacing w:val="320"/>
        </w:rPr>
        <w:lastRenderedPageBreak/>
        <w:t>前</w:t>
      </w:r>
      <w:r>
        <w:t>言</w:t>
      </w:r>
      <w:bookmarkEnd w:id="18"/>
      <w:bookmarkEnd w:id="19"/>
    </w:p>
    <w:p w:rsidR="00EB0EC8" w:rsidRDefault="00881718">
      <w:pPr>
        <w:pStyle w:val="afffff6"/>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EB0EC8" w:rsidRDefault="00881718">
      <w:pPr>
        <w:pStyle w:val="afffff6"/>
        <w:ind w:firstLine="420"/>
      </w:pPr>
      <w:r>
        <w:rPr>
          <w:rFonts w:hint="eastAsia"/>
        </w:rPr>
        <w:t>请注意本文件的某些内容可能涉及专利。本文件的发布机构不承担识别专利的责任。</w:t>
      </w:r>
    </w:p>
    <w:p w:rsidR="00EB0EC8" w:rsidRDefault="00881718">
      <w:pPr>
        <w:pStyle w:val="afffff6"/>
        <w:ind w:firstLine="420"/>
      </w:pPr>
      <w:r>
        <w:rPr>
          <w:rFonts w:hint="eastAsia"/>
        </w:rPr>
        <w:t>本文件由青海大学农林科学院提出。</w:t>
      </w:r>
    </w:p>
    <w:p w:rsidR="00EB0EC8" w:rsidRDefault="00881718">
      <w:pPr>
        <w:pStyle w:val="afffff6"/>
        <w:ind w:firstLine="420"/>
      </w:pPr>
      <w:r>
        <w:rPr>
          <w:rFonts w:hint="eastAsia"/>
        </w:rPr>
        <w:t>本文件由青海省农学会归口。</w:t>
      </w:r>
    </w:p>
    <w:p w:rsidR="00EB0EC8" w:rsidRDefault="00881718">
      <w:pPr>
        <w:pStyle w:val="afffff6"/>
        <w:ind w:firstLine="420"/>
      </w:pPr>
      <w:r>
        <w:rPr>
          <w:rFonts w:hint="eastAsia"/>
        </w:rPr>
        <w:t>本文件起草单位：青海大学农林科学院、青海出彩农业开发有限公司、湟中</w:t>
      </w:r>
      <w:proofErr w:type="gramStart"/>
      <w:r>
        <w:rPr>
          <w:rFonts w:hint="eastAsia"/>
        </w:rPr>
        <w:t>禾满种</w:t>
      </w:r>
      <w:proofErr w:type="gramEnd"/>
      <w:r>
        <w:rPr>
          <w:rFonts w:hint="eastAsia"/>
        </w:rPr>
        <w:t>养殖专业合作社。</w:t>
      </w:r>
    </w:p>
    <w:p w:rsidR="00EB0EC8" w:rsidRDefault="00881718">
      <w:pPr>
        <w:pStyle w:val="afffff6"/>
        <w:ind w:firstLine="420"/>
      </w:pPr>
      <w:r>
        <w:rPr>
          <w:rFonts w:hint="eastAsia"/>
        </w:rPr>
        <w:t>本文件主要起草人：魏晓强、王丽慧、朱雪冰、孙雪梅、张海旺、雷有月、王延邦。</w:t>
      </w:r>
    </w:p>
    <w:p w:rsidR="00EB0EC8" w:rsidRDefault="00881718">
      <w:pPr>
        <w:pStyle w:val="afffff6"/>
        <w:ind w:firstLine="420"/>
      </w:pPr>
      <w:r>
        <w:rPr>
          <w:rFonts w:hint="eastAsia"/>
        </w:rPr>
        <w:t>本文件由青海省农学会监督实施。</w:t>
      </w:r>
    </w:p>
    <w:p w:rsidR="00EB0EC8" w:rsidRDefault="00EB0EC8">
      <w:pPr>
        <w:pStyle w:val="afffff6"/>
        <w:ind w:firstLine="420"/>
      </w:pPr>
    </w:p>
    <w:p w:rsidR="00EB0EC8" w:rsidRDefault="00EB0EC8">
      <w:pPr>
        <w:pStyle w:val="afffff6"/>
        <w:ind w:firstLine="420"/>
        <w:sectPr w:rsidR="00EB0EC8">
          <w:pgSz w:w="11906" w:h="16838"/>
          <w:pgMar w:top="1928" w:right="1134" w:bottom="1134" w:left="1134" w:header="1418" w:footer="1134" w:gutter="284"/>
          <w:pgNumType w:fmt="upperRoman"/>
          <w:cols w:space="425"/>
          <w:formProt w:val="0"/>
          <w:docGrid w:linePitch="312"/>
        </w:sectPr>
      </w:pPr>
    </w:p>
    <w:p w:rsidR="00EB0EC8" w:rsidRDefault="00EB0EC8">
      <w:pPr>
        <w:spacing w:line="20" w:lineRule="exact"/>
        <w:jc w:val="center"/>
        <w:rPr>
          <w:rFonts w:ascii="黑体" w:eastAsia="黑体" w:hAnsi="黑体"/>
          <w:sz w:val="32"/>
          <w:szCs w:val="32"/>
        </w:rPr>
      </w:pPr>
      <w:bookmarkStart w:id="21" w:name="BookMark4"/>
      <w:bookmarkEnd w:id="20"/>
    </w:p>
    <w:p w:rsidR="00EB0EC8" w:rsidRDefault="00EB0EC8">
      <w:pPr>
        <w:spacing w:line="20" w:lineRule="exact"/>
        <w:jc w:val="center"/>
        <w:rPr>
          <w:rFonts w:ascii="黑体" w:eastAsia="黑体" w:hAnsi="黑体"/>
          <w:sz w:val="32"/>
          <w:szCs w:val="32"/>
        </w:rPr>
      </w:pPr>
    </w:p>
    <w:bookmarkStart w:id="22" w:name="NEW_STAND_NAME" w:displacedByCustomXml="next"/>
    <w:sdt>
      <w:sdtPr>
        <w:tag w:val="NEW_STAND_NAME"/>
        <w:id w:val="595910757"/>
        <w:lock w:val="sdtLocked"/>
        <w:placeholder>
          <w:docPart w:val="A8E6DD6507E142BF9D642616A900B96D"/>
        </w:placeholder>
      </w:sdtPr>
      <w:sdtEndPr/>
      <w:sdtContent>
        <w:p w:rsidR="00EB0EC8" w:rsidRDefault="00881718">
          <w:pPr>
            <w:pStyle w:val="afffffffff9"/>
            <w:spacing w:beforeLines="1" w:before="2" w:afterLines="1" w:after="2"/>
          </w:pPr>
          <w:r>
            <w:rPr>
              <w:rFonts w:hint="eastAsia"/>
            </w:rPr>
            <w:t>高海拔露地蔬菜废弃物堆肥发酵技术规程</w:t>
          </w:r>
        </w:p>
      </w:sdtContent>
    </w:sdt>
    <w:p w:rsidR="00EB0EC8" w:rsidRDefault="00881718" w:rsidP="000012AA">
      <w:pPr>
        <w:pStyle w:val="affc"/>
        <w:spacing w:before="240" w:after="240"/>
      </w:pPr>
      <w:bookmarkStart w:id="23" w:name="_Toc11607"/>
      <w:bookmarkStart w:id="24" w:name="_Toc26718930"/>
      <w:bookmarkStart w:id="25" w:name="_Toc24884218"/>
      <w:bookmarkStart w:id="26" w:name="_Toc17233325"/>
      <w:bookmarkStart w:id="27" w:name="_Toc26986771"/>
      <w:bookmarkStart w:id="28" w:name="_Toc24884211"/>
      <w:bookmarkStart w:id="29" w:name="_Toc26648465"/>
      <w:bookmarkStart w:id="30" w:name="_Toc26986530"/>
      <w:bookmarkStart w:id="31" w:name="_Toc97192964"/>
      <w:bookmarkStart w:id="32" w:name="_Toc17233333"/>
      <w:bookmarkStart w:id="33" w:name="_Toc243231479"/>
      <w:bookmarkEnd w:id="22"/>
      <w:r>
        <w:rPr>
          <w:rFonts w:hint="eastAsia"/>
        </w:rPr>
        <w:t>范围</w:t>
      </w:r>
      <w:bookmarkEnd w:id="23"/>
      <w:bookmarkEnd w:id="24"/>
      <w:bookmarkEnd w:id="25"/>
      <w:bookmarkEnd w:id="26"/>
      <w:bookmarkEnd w:id="27"/>
      <w:bookmarkEnd w:id="28"/>
      <w:bookmarkEnd w:id="29"/>
      <w:bookmarkEnd w:id="30"/>
      <w:bookmarkEnd w:id="31"/>
      <w:bookmarkEnd w:id="32"/>
      <w:bookmarkEnd w:id="33"/>
    </w:p>
    <w:p w:rsidR="00EB0EC8" w:rsidRDefault="00881718">
      <w:pPr>
        <w:pStyle w:val="afffff6"/>
        <w:ind w:firstLine="420"/>
        <w:rPr>
          <w:rFonts w:ascii="宋体" w:hAnsi="宋体"/>
        </w:rPr>
      </w:pPr>
      <w:bookmarkStart w:id="34" w:name="_Toc26648466"/>
      <w:bookmarkStart w:id="35" w:name="_Toc17233334"/>
      <w:bookmarkStart w:id="36" w:name="_Toc17233326"/>
      <w:bookmarkStart w:id="37" w:name="_Toc24884219"/>
      <w:bookmarkStart w:id="38" w:name="_Toc24884212"/>
      <w:r>
        <w:rPr>
          <w:rFonts w:ascii="宋体" w:hAnsi="宋体"/>
        </w:rPr>
        <w:t>本文件规定了</w:t>
      </w:r>
      <w:r>
        <w:t>露地</w:t>
      </w:r>
      <w:r>
        <w:rPr>
          <w:rFonts w:ascii="宋体" w:hAnsi="宋体"/>
        </w:rPr>
        <w:t>蔬菜废弃物堆肥发酵</w:t>
      </w:r>
      <w:r>
        <w:rPr>
          <w:rFonts w:ascii="宋体" w:hAnsi="宋体" w:hint="eastAsia"/>
        </w:rPr>
        <w:t>技术</w:t>
      </w:r>
      <w:r>
        <w:rPr>
          <w:rFonts w:ascii="宋体" w:hAnsi="宋体"/>
        </w:rPr>
        <w:t>的</w:t>
      </w:r>
      <w:r>
        <w:rPr>
          <w:rFonts w:ascii="宋体" w:hAnsi="宋体" w:hint="eastAsia"/>
        </w:rPr>
        <w:t>基本要求、堆肥工艺以及除臭和渗滤液处理</w:t>
      </w:r>
      <w:r>
        <w:rPr>
          <w:rFonts w:ascii="宋体" w:hAnsi="宋体"/>
        </w:rPr>
        <w:t>。</w:t>
      </w:r>
    </w:p>
    <w:p w:rsidR="00EB0EC8" w:rsidRDefault="00881718">
      <w:pPr>
        <w:pStyle w:val="afffff6"/>
        <w:ind w:firstLine="420"/>
        <w:rPr>
          <w:rFonts w:ascii="宋体" w:hAnsi="宋体"/>
        </w:rPr>
      </w:pPr>
      <w:r>
        <w:rPr>
          <w:rFonts w:ascii="宋体" w:hAnsi="宋体" w:hint="eastAsia"/>
        </w:rPr>
        <w:t>本文件适用于</w:t>
      </w:r>
      <w:r>
        <w:rPr>
          <w:rFonts w:ascii="宋体" w:hAnsi="宋体"/>
        </w:rPr>
        <w:t>海</w:t>
      </w:r>
      <w:r>
        <w:t>拔</w:t>
      </w:r>
      <w:r>
        <w:t>2</w:t>
      </w:r>
      <w:r>
        <w:rPr>
          <w:rFonts w:hint="eastAsia"/>
        </w:rPr>
        <w:t xml:space="preserve"> </w:t>
      </w:r>
      <w:r>
        <w:t>200 m</w:t>
      </w:r>
      <w:r>
        <w:rPr>
          <w:rFonts w:ascii="宋体" w:hAnsi="宋体" w:cs="宋体" w:hint="eastAsia"/>
        </w:rPr>
        <w:t>～</w:t>
      </w:r>
      <w:r>
        <w:t>3</w:t>
      </w:r>
      <w:r>
        <w:rPr>
          <w:rFonts w:hint="eastAsia"/>
        </w:rPr>
        <w:t xml:space="preserve"> </w:t>
      </w:r>
      <w:r>
        <w:t>000 m</w:t>
      </w:r>
      <w:r>
        <w:t>露地</w:t>
      </w:r>
      <w:r>
        <w:rPr>
          <w:rFonts w:ascii="宋体" w:hAnsi="宋体"/>
        </w:rPr>
        <w:t>蔬菜废弃物堆肥发酵</w:t>
      </w:r>
      <w:r>
        <w:rPr>
          <w:rFonts w:ascii="宋体" w:hAnsi="宋体" w:hint="eastAsia"/>
        </w:rPr>
        <w:t>技术。</w:t>
      </w:r>
    </w:p>
    <w:p w:rsidR="00EB0EC8" w:rsidRDefault="00881718" w:rsidP="000012AA">
      <w:pPr>
        <w:pStyle w:val="affc"/>
        <w:spacing w:before="240" w:after="240"/>
      </w:pPr>
      <w:bookmarkStart w:id="39" w:name="_Toc26986531"/>
      <w:bookmarkStart w:id="40" w:name="_Toc97192965"/>
      <w:bookmarkStart w:id="41" w:name="_Toc26718931"/>
      <w:bookmarkStart w:id="42" w:name="_Toc26986772"/>
      <w:bookmarkStart w:id="43" w:name="_Toc5881"/>
      <w:bookmarkStart w:id="44" w:name="_Toc243231480"/>
      <w:r>
        <w:rPr>
          <w:rFonts w:hint="eastAsia"/>
        </w:rPr>
        <w:t>规范性引用文件</w:t>
      </w:r>
      <w:bookmarkEnd w:id="34"/>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DCEC3ED0ACA64AF396984D5A2DE660F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EB0EC8" w:rsidRDefault="00881718">
          <w:pPr>
            <w:pStyle w:val="afffff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EB0EC8" w:rsidRDefault="00881718">
      <w:pPr>
        <w:pStyle w:val="afffff6"/>
        <w:ind w:firstLine="420"/>
      </w:pPr>
      <w:r>
        <w:rPr>
          <w:rFonts w:hint="eastAsia"/>
        </w:rPr>
        <w:t xml:space="preserve">GB 14554 </w:t>
      </w:r>
      <w:r>
        <w:rPr>
          <w:rFonts w:hint="eastAsia"/>
        </w:rPr>
        <w:t>恶臭污染物排放标准</w:t>
      </w:r>
    </w:p>
    <w:p w:rsidR="00EB0EC8" w:rsidRDefault="00881718">
      <w:pPr>
        <w:pStyle w:val="afffff6"/>
        <w:ind w:firstLine="420"/>
      </w:pPr>
      <w:r>
        <w:rPr>
          <w:rFonts w:hint="eastAsia"/>
        </w:rPr>
        <w:t xml:space="preserve">GB 20287 </w:t>
      </w:r>
      <w:r>
        <w:rPr>
          <w:rFonts w:hint="eastAsia"/>
        </w:rPr>
        <w:t>农用微生物菌剂</w:t>
      </w:r>
    </w:p>
    <w:p w:rsidR="00EB0EC8" w:rsidRDefault="00881718">
      <w:pPr>
        <w:pStyle w:val="afffff6"/>
        <w:ind w:firstLine="420"/>
      </w:pPr>
      <w:r>
        <w:rPr>
          <w:rFonts w:hint="eastAsia"/>
        </w:rPr>
        <w:t xml:space="preserve">GB/T 8576 </w:t>
      </w:r>
      <w:r>
        <w:rPr>
          <w:rFonts w:hint="eastAsia"/>
        </w:rPr>
        <w:t>复混肥料中游离水含量的测定</w:t>
      </w:r>
      <w:r>
        <w:rPr>
          <w:rFonts w:hint="eastAsia"/>
        </w:rPr>
        <w:t xml:space="preserve"> </w:t>
      </w:r>
      <w:r>
        <w:rPr>
          <w:rFonts w:hint="eastAsia"/>
        </w:rPr>
        <w:t>真空烘箱法</w:t>
      </w:r>
    </w:p>
    <w:p w:rsidR="00EB0EC8" w:rsidRDefault="00881718">
      <w:pPr>
        <w:pStyle w:val="afffff6"/>
        <w:ind w:firstLine="420"/>
      </w:pPr>
      <w:r>
        <w:rPr>
          <w:rFonts w:hint="eastAsia"/>
        </w:rPr>
        <w:t xml:space="preserve">GB/T 19524.1 </w:t>
      </w:r>
      <w:r>
        <w:rPr>
          <w:rFonts w:hint="eastAsia"/>
        </w:rPr>
        <w:t>肥料中粪大肠菌群的测定</w:t>
      </w:r>
    </w:p>
    <w:p w:rsidR="00EB0EC8" w:rsidRDefault="00881718">
      <w:pPr>
        <w:pStyle w:val="afffff6"/>
        <w:ind w:firstLine="420"/>
      </w:pPr>
      <w:r>
        <w:rPr>
          <w:rFonts w:hint="eastAsia"/>
        </w:rPr>
        <w:t xml:space="preserve">GB/T 19524.2 </w:t>
      </w:r>
      <w:r>
        <w:rPr>
          <w:rFonts w:hint="eastAsia"/>
        </w:rPr>
        <w:t>肥料中蛔虫</w:t>
      </w:r>
      <w:proofErr w:type="gramStart"/>
      <w:r>
        <w:rPr>
          <w:rFonts w:hint="eastAsia"/>
        </w:rPr>
        <w:t>卵</w:t>
      </w:r>
      <w:proofErr w:type="gramEnd"/>
      <w:r>
        <w:rPr>
          <w:rFonts w:hint="eastAsia"/>
        </w:rPr>
        <w:t>死亡率的测定</w:t>
      </w:r>
    </w:p>
    <w:p w:rsidR="00EB0EC8" w:rsidRDefault="00881718">
      <w:pPr>
        <w:pStyle w:val="afffff6"/>
        <w:ind w:firstLine="420"/>
      </w:pPr>
      <w:r>
        <w:rPr>
          <w:rFonts w:hint="eastAsia"/>
        </w:rPr>
        <w:t xml:space="preserve">NY/T 525 </w:t>
      </w:r>
      <w:r>
        <w:rPr>
          <w:rFonts w:hint="eastAsia"/>
        </w:rPr>
        <w:t>有机肥料</w:t>
      </w:r>
    </w:p>
    <w:p w:rsidR="00EB0EC8" w:rsidRDefault="00881718">
      <w:pPr>
        <w:pStyle w:val="afffff6"/>
        <w:ind w:firstLine="420"/>
      </w:pPr>
      <w:r>
        <w:rPr>
          <w:rFonts w:hint="eastAsia"/>
        </w:rPr>
        <w:t xml:space="preserve">NY/T 3441 </w:t>
      </w:r>
      <w:r>
        <w:rPr>
          <w:rFonts w:hint="eastAsia"/>
        </w:rPr>
        <w:t>蔬菜废弃物高温堆肥无害化处理技术规程</w:t>
      </w:r>
    </w:p>
    <w:p w:rsidR="00EB0EC8" w:rsidRDefault="00881718">
      <w:pPr>
        <w:pStyle w:val="afffff6"/>
        <w:ind w:firstLine="420"/>
      </w:pPr>
      <w:r>
        <w:rPr>
          <w:rFonts w:hint="eastAsia"/>
        </w:rPr>
        <w:t xml:space="preserve">NY/T 3442 </w:t>
      </w:r>
      <w:r>
        <w:rPr>
          <w:rFonts w:hint="eastAsia"/>
        </w:rPr>
        <w:t>禽畜粪便堆肥技术规范</w:t>
      </w:r>
    </w:p>
    <w:p w:rsidR="00EB0EC8" w:rsidRDefault="00881718" w:rsidP="000012AA">
      <w:pPr>
        <w:pStyle w:val="affc"/>
        <w:spacing w:before="240" w:after="240"/>
      </w:pPr>
      <w:bookmarkStart w:id="45" w:name="_Toc8469"/>
      <w:bookmarkStart w:id="46" w:name="_Toc97192966"/>
      <w:bookmarkStart w:id="47" w:name="_Toc243231481"/>
      <w:r>
        <w:rPr>
          <w:rFonts w:hint="eastAsia"/>
        </w:rPr>
        <w:t>术语和定义</w:t>
      </w:r>
      <w:bookmarkEnd w:id="45"/>
      <w:bookmarkEnd w:id="46"/>
      <w:bookmarkEnd w:id="47"/>
    </w:p>
    <w:bookmarkStart w:id="48" w:name="_Toc26986532"/>
    <w:bookmarkEnd w:id="48"/>
    <w:p w:rsidR="00EB0EC8" w:rsidRDefault="009B190A">
      <w:pPr>
        <w:pStyle w:val="afffff6"/>
        <w:ind w:firstLine="420"/>
      </w:pPr>
      <w:sdt>
        <w:sdtPr>
          <w:id w:val="-1909835108"/>
          <w:placeholder>
            <w:docPart w:val="8CD836C8897F47E1B8699EAD6FBC0D18"/>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r w:rsidR="00881718">
            <w:t>本文件没有需要界定的术语和定义。</w:t>
          </w:r>
        </w:sdtContent>
      </w:sdt>
    </w:p>
    <w:p w:rsidR="00EB0EC8" w:rsidRDefault="00881718" w:rsidP="000012AA">
      <w:pPr>
        <w:pStyle w:val="affc"/>
        <w:spacing w:before="240" w:after="240"/>
      </w:pPr>
      <w:bookmarkStart w:id="49" w:name="_Toc18471"/>
      <w:bookmarkStart w:id="50" w:name="_Toc243231482"/>
      <w:r>
        <w:rPr>
          <w:rFonts w:hint="eastAsia"/>
        </w:rPr>
        <w:t>基本要求</w:t>
      </w:r>
      <w:bookmarkEnd w:id="49"/>
      <w:bookmarkEnd w:id="50"/>
    </w:p>
    <w:p w:rsidR="00EB0EC8" w:rsidRDefault="00881718" w:rsidP="000012AA">
      <w:pPr>
        <w:pStyle w:val="affd"/>
        <w:spacing w:before="120" w:after="120"/>
      </w:pPr>
      <w:bookmarkStart w:id="51" w:name="_Toc29555"/>
      <w:bookmarkStart w:id="52" w:name="_Toc243231483"/>
      <w:r>
        <w:rPr>
          <w:rFonts w:hint="eastAsia"/>
        </w:rPr>
        <w:t>场地要求</w:t>
      </w:r>
      <w:bookmarkEnd w:id="51"/>
      <w:bookmarkEnd w:id="52"/>
    </w:p>
    <w:p w:rsidR="00EB0EC8" w:rsidRDefault="00881718">
      <w:pPr>
        <w:pStyle w:val="afffff6"/>
        <w:ind w:firstLine="420"/>
      </w:pPr>
      <w:r>
        <w:rPr>
          <w:rFonts w:ascii="宋体" w:hAnsi="宋体" w:hint="eastAsia"/>
        </w:rPr>
        <w:t>场地地势较高、排水通畅、便于机械作业，并</w:t>
      </w:r>
      <w:r>
        <w:t>设置防雨、防渗和渗滤液收集设施。应符合</w:t>
      </w:r>
      <w:r>
        <w:t>NY/T 3441</w:t>
      </w:r>
      <w:r>
        <w:t>和</w:t>
      </w:r>
      <w:r>
        <w:t>NY/T 3442</w:t>
      </w:r>
      <w:r>
        <w:t>的有关规定。</w:t>
      </w:r>
    </w:p>
    <w:p w:rsidR="00EB0EC8" w:rsidRDefault="00881718" w:rsidP="000012AA">
      <w:pPr>
        <w:pStyle w:val="affd"/>
        <w:spacing w:before="120" w:after="120"/>
      </w:pPr>
      <w:bookmarkStart w:id="53" w:name="_Toc32248"/>
      <w:bookmarkStart w:id="54" w:name="_Toc243231484"/>
      <w:r>
        <w:rPr>
          <w:rFonts w:hint="eastAsia"/>
        </w:rPr>
        <w:t>设施设备</w:t>
      </w:r>
      <w:bookmarkEnd w:id="53"/>
      <w:bookmarkEnd w:id="54"/>
    </w:p>
    <w:p w:rsidR="00EB0EC8" w:rsidRDefault="00881718">
      <w:pPr>
        <w:pStyle w:val="afffff6"/>
        <w:ind w:firstLine="420"/>
      </w:pPr>
      <w:r>
        <w:rPr>
          <w:rFonts w:ascii="宋体" w:hAnsi="宋体"/>
        </w:rPr>
        <w:t>主要设施设备包括粉碎设备、混料设备、翻堆设备、温度</w:t>
      </w:r>
      <w:r>
        <w:rPr>
          <w:rFonts w:ascii="宋体" w:hAnsi="宋体" w:hint="eastAsia"/>
        </w:rPr>
        <w:t>和水分</w:t>
      </w:r>
      <w:r>
        <w:rPr>
          <w:rFonts w:ascii="宋体" w:hAnsi="宋体"/>
        </w:rPr>
        <w:t>测定仪器以及渗滤液收集设施。</w:t>
      </w:r>
      <w:r>
        <w:rPr>
          <w:rFonts w:ascii="宋体" w:hAnsi="宋体" w:hint="eastAsia"/>
        </w:rPr>
        <w:t>设施</w:t>
      </w:r>
      <w:r>
        <w:rPr>
          <w:rFonts w:ascii="宋体" w:hAnsi="宋体"/>
        </w:rPr>
        <w:t>设备</w:t>
      </w:r>
      <w:r>
        <w:rPr>
          <w:rFonts w:ascii="宋体" w:hAnsi="宋体" w:hint="eastAsia"/>
        </w:rPr>
        <w:t>应</w:t>
      </w:r>
      <w:r>
        <w:rPr>
          <w:rFonts w:ascii="宋体" w:hAnsi="宋体"/>
        </w:rPr>
        <w:t>满足连续作业和冬季低温条件下运行要求。</w:t>
      </w:r>
    </w:p>
    <w:p w:rsidR="00EB0EC8" w:rsidRDefault="00881718" w:rsidP="000012AA">
      <w:pPr>
        <w:pStyle w:val="affd"/>
        <w:spacing w:before="120" w:after="120"/>
      </w:pPr>
      <w:bookmarkStart w:id="55" w:name="_Toc12129"/>
      <w:bookmarkStart w:id="56" w:name="_Toc243231485"/>
      <w:r>
        <w:rPr>
          <w:rFonts w:hint="eastAsia"/>
        </w:rPr>
        <w:t>原辅料要求</w:t>
      </w:r>
      <w:bookmarkEnd w:id="55"/>
      <w:bookmarkEnd w:id="56"/>
    </w:p>
    <w:p w:rsidR="00EB0EC8" w:rsidRDefault="00881718">
      <w:pPr>
        <w:pStyle w:val="affe"/>
        <w:spacing w:before="120" w:after="120"/>
      </w:pPr>
      <w:r>
        <w:rPr>
          <w:rFonts w:hint="eastAsia"/>
        </w:rPr>
        <w:t>蔬菜废弃物</w:t>
      </w:r>
    </w:p>
    <w:p w:rsidR="00EB0EC8" w:rsidRDefault="00881718">
      <w:pPr>
        <w:pStyle w:val="afffff6"/>
        <w:ind w:firstLine="420"/>
        <w:rPr>
          <w:rFonts w:ascii="宋体" w:hAnsi="宋体"/>
        </w:rPr>
      </w:pPr>
      <w:r>
        <w:rPr>
          <w:rFonts w:ascii="宋体" w:hAnsi="宋体" w:hint="eastAsia"/>
        </w:rPr>
        <w:t>蔬菜在生产、采收、分级、加工、储运及销售过程中产生的无商品价值部分应及时收集，</w:t>
      </w:r>
      <w:r>
        <w:rPr>
          <w:rFonts w:ascii="宋体" w:hAnsi="宋体"/>
        </w:rPr>
        <w:t>并剔除塑料</w:t>
      </w:r>
      <w:r>
        <w:rPr>
          <w:rFonts w:ascii="宋体" w:hAnsi="宋体" w:hint="eastAsia"/>
        </w:rPr>
        <w:t>地膜</w:t>
      </w:r>
      <w:r>
        <w:rPr>
          <w:rFonts w:ascii="宋体" w:hAnsi="宋体"/>
        </w:rPr>
        <w:t>、金属、石块等杂物</w:t>
      </w:r>
      <w:r>
        <w:rPr>
          <w:rFonts w:ascii="宋体" w:hAnsi="宋体" w:hint="eastAsia"/>
        </w:rPr>
        <w:t>。</w:t>
      </w:r>
    </w:p>
    <w:p w:rsidR="00EB0EC8" w:rsidRDefault="00881718">
      <w:pPr>
        <w:pStyle w:val="affe"/>
        <w:spacing w:before="120" w:after="120"/>
      </w:pPr>
      <w:r>
        <w:rPr>
          <w:rFonts w:hint="eastAsia"/>
        </w:rPr>
        <w:t>辅料</w:t>
      </w:r>
    </w:p>
    <w:p w:rsidR="00EB0EC8" w:rsidRDefault="00881718">
      <w:pPr>
        <w:pStyle w:val="afffff6"/>
        <w:ind w:firstLine="420"/>
        <w:rPr>
          <w:rFonts w:ascii="宋体" w:hAnsi="宋体"/>
        </w:rPr>
      </w:pPr>
      <w:r>
        <w:rPr>
          <w:rFonts w:ascii="宋体" w:hAnsi="宋体"/>
        </w:rPr>
        <w:t>选用的</w:t>
      </w:r>
      <w:r>
        <w:rPr>
          <w:rFonts w:ascii="宋体" w:hAnsi="宋体" w:hint="eastAsia"/>
        </w:rPr>
        <w:t>油菜秸秆（小麦秸秆）及羊粪，应</w:t>
      </w:r>
      <w:r>
        <w:rPr>
          <w:rFonts w:ascii="宋体" w:hAnsi="宋体"/>
        </w:rPr>
        <w:t>干燥、清洁且无</w:t>
      </w:r>
      <w:r>
        <w:rPr>
          <w:rFonts w:ascii="宋体" w:hAnsi="宋体" w:hint="eastAsia"/>
        </w:rPr>
        <w:t>病虫害</w:t>
      </w:r>
      <w:proofErr w:type="gramStart"/>
      <w:r>
        <w:rPr>
          <w:rFonts w:ascii="宋体" w:hAnsi="宋体" w:hint="eastAsia"/>
        </w:rPr>
        <w:t>侵染</w:t>
      </w:r>
      <w:proofErr w:type="gramEnd"/>
      <w:r>
        <w:rPr>
          <w:rFonts w:ascii="宋体" w:hAnsi="宋体" w:hint="eastAsia"/>
        </w:rPr>
        <w:t>。</w:t>
      </w:r>
    </w:p>
    <w:p w:rsidR="00EB0EC8" w:rsidRDefault="00881718">
      <w:pPr>
        <w:pStyle w:val="affe"/>
        <w:spacing w:before="120" w:after="120"/>
      </w:pPr>
      <w:r>
        <w:rPr>
          <w:rFonts w:hint="eastAsia"/>
        </w:rPr>
        <w:t>添加剂</w:t>
      </w:r>
    </w:p>
    <w:p w:rsidR="00EB0EC8" w:rsidRDefault="00881718">
      <w:pPr>
        <w:pStyle w:val="afffff6"/>
        <w:ind w:firstLine="420"/>
        <w:rPr>
          <w:rFonts w:ascii="宋体" w:hAnsi="宋体"/>
        </w:rPr>
      </w:pPr>
      <w:r>
        <w:rPr>
          <w:rFonts w:ascii="宋体" w:hAnsi="宋体" w:hint="eastAsia"/>
        </w:rPr>
        <w:t>选用</w:t>
      </w:r>
      <w:r>
        <w:t>符合</w:t>
      </w:r>
      <w:r>
        <w:t>GB 20287</w:t>
      </w:r>
      <w:r>
        <w:t>规</w:t>
      </w:r>
      <w:r>
        <w:rPr>
          <w:rFonts w:ascii="宋体" w:hAnsi="宋体"/>
        </w:rPr>
        <w:t>定</w:t>
      </w:r>
      <w:r>
        <w:rPr>
          <w:rFonts w:ascii="宋体" w:hAnsi="宋体" w:hint="eastAsia"/>
        </w:rPr>
        <w:t>的微生物菌剂，且应满足</w:t>
      </w:r>
      <w:r>
        <w:t>在</w:t>
      </w:r>
      <w:r>
        <w:t>0℃</w:t>
      </w:r>
      <w:r>
        <w:t>～</w:t>
      </w:r>
      <w:r>
        <w:t>10℃</w:t>
      </w:r>
      <w:r>
        <w:t>环境条件下</w:t>
      </w:r>
      <w:r>
        <w:rPr>
          <w:rFonts w:ascii="宋体" w:hAnsi="宋体" w:hint="eastAsia"/>
        </w:rPr>
        <w:t>促进堆肥有机物分解和发酵启动。</w:t>
      </w:r>
    </w:p>
    <w:p w:rsidR="00EB0EC8" w:rsidRDefault="00881718" w:rsidP="000012AA">
      <w:pPr>
        <w:pStyle w:val="affc"/>
        <w:spacing w:before="240" w:after="240"/>
      </w:pPr>
      <w:bookmarkStart w:id="57" w:name="_Toc1453"/>
      <w:bookmarkStart w:id="58" w:name="_Toc243231486"/>
      <w:r>
        <w:rPr>
          <w:rFonts w:hint="eastAsia"/>
        </w:rPr>
        <w:t>堆肥工艺</w:t>
      </w:r>
      <w:bookmarkEnd w:id="57"/>
      <w:bookmarkEnd w:id="58"/>
    </w:p>
    <w:p w:rsidR="00EB0EC8" w:rsidRDefault="00881718" w:rsidP="000012AA">
      <w:pPr>
        <w:pStyle w:val="affd"/>
        <w:spacing w:before="120" w:after="120"/>
      </w:pPr>
      <w:bookmarkStart w:id="59" w:name="_Toc27366"/>
      <w:bookmarkStart w:id="60" w:name="_Toc243231487"/>
      <w:r>
        <w:rPr>
          <w:rFonts w:hint="eastAsia"/>
        </w:rPr>
        <w:lastRenderedPageBreak/>
        <w:t>工艺流程</w:t>
      </w:r>
      <w:bookmarkEnd w:id="59"/>
      <w:bookmarkEnd w:id="60"/>
    </w:p>
    <w:p w:rsidR="00EB0EC8" w:rsidRDefault="00881718" w:rsidP="000012AA">
      <w:pPr>
        <w:pStyle w:val="afffff6"/>
        <w:ind w:firstLine="420"/>
        <w:rPr>
          <w:color w:val="FF0000"/>
        </w:rPr>
      </w:pPr>
      <w:r>
        <w:rPr>
          <w:rFonts w:hint="eastAsia"/>
        </w:rPr>
        <w:t>高海拔露地蔬菜废弃物堆肥发酵工艺流程</w:t>
      </w:r>
      <w:r>
        <w:t>按图</w:t>
      </w:r>
      <w:r>
        <w:t>1</w:t>
      </w:r>
      <w:r>
        <w:t>进</w:t>
      </w:r>
      <w:r>
        <w:rPr>
          <w:rFonts w:hint="eastAsia"/>
        </w:rPr>
        <w:t>行。</w:t>
      </w:r>
    </w:p>
    <w:p w:rsidR="00EB0EC8" w:rsidRDefault="00881718">
      <w:pPr>
        <w:pStyle w:val="afffff6"/>
        <w:ind w:firstLineChars="0" w:firstLine="0"/>
        <w:jc w:val="center"/>
        <w:rPr>
          <w:highlight w:val="yellow"/>
        </w:rPr>
      </w:pPr>
      <w:r>
        <w:rPr>
          <w:rFonts w:hint="eastAsia"/>
          <w:noProof/>
          <w:highlight w:val="yellow"/>
        </w:rPr>
        <w:drawing>
          <wp:inline distT="0" distB="0" distL="114300" distR="114300" wp14:anchorId="1D3A11C6" wp14:editId="57C895D8">
            <wp:extent cx="3320415" cy="1002665"/>
            <wp:effectExtent l="0" t="0" r="1905" b="3175"/>
            <wp:docPr id="2" name="图片 2" descr="ChatGPT Image 2026年10月15日 14_06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hatGPT Image 2026年10月15日 14_06_22"/>
                    <pic:cNvPicPr>
                      <a:picLocks noChangeAspect="1"/>
                    </pic:cNvPicPr>
                  </pic:nvPicPr>
                  <pic:blipFill>
                    <a:blip r:embed="rId18"/>
                    <a:srcRect t="10568" b="12182"/>
                    <a:stretch>
                      <a:fillRect/>
                    </a:stretch>
                  </pic:blipFill>
                  <pic:spPr>
                    <a:xfrm>
                      <a:off x="0" y="0"/>
                      <a:ext cx="3320415" cy="1002665"/>
                    </a:xfrm>
                    <a:prstGeom prst="rect">
                      <a:avLst/>
                    </a:prstGeom>
                  </pic:spPr>
                </pic:pic>
              </a:graphicData>
            </a:graphic>
          </wp:inline>
        </w:drawing>
      </w:r>
    </w:p>
    <w:p w:rsidR="00EB0EC8" w:rsidRDefault="00881718">
      <w:pPr>
        <w:pStyle w:val="afd"/>
        <w:spacing w:before="120" w:after="120"/>
      </w:pPr>
      <w:r>
        <w:rPr>
          <w:rFonts w:hint="eastAsia"/>
        </w:rPr>
        <w:t>堆肥发酵工艺流程</w:t>
      </w:r>
    </w:p>
    <w:p w:rsidR="00EB0EC8" w:rsidRDefault="00881718" w:rsidP="000012AA">
      <w:pPr>
        <w:pStyle w:val="affd"/>
        <w:spacing w:before="120" w:after="120"/>
      </w:pPr>
      <w:bookmarkStart w:id="61" w:name="_Toc19410"/>
      <w:bookmarkStart w:id="62" w:name="_Toc243231488"/>
      <w:r>
        <w:rPr>
          <w:rFonts w:hint="eastAsia"/>
        </w:rPr>
        <w:t>预处理</w:t>
      </w:r>
      <w:bookmarkEnd w:id="61"/>
      <w:bookmarkEnd w:id="62"/>
    </w:p>
    <w:p w:rsidR="00EB0EC8" w:rsidRDefault="00881718" w:rsidP="000012AA">
      <w:pPr>
        <w:pStyle w:val="afffff6"/>
        <w:ind w:firstLine="420"/>
      </w:pPr>
      <w:r>
        <w:t>蔬菜废弃物和辅料应进行揉丝、切碎或粉碎</w:t>
      </w:r>
      <w:r>
        <w:rPr>
          <w:rFonts w:hint="eastAsia"/>
        </w:rPr>
        <w:t>、松散</w:t>
      </w:r>
      <w:r>
        <w:t>处理，粒径</w:t>
      </w:r>
      <w:r>
        <w:rPr>
          <w:rFonts w:hint="eastAsia"/>
        </w:rPr>
        <w:t>（块茎）</w:t>
      </w:r>
      <w:r>
        <w:t>控制在</w:t>
      </w:r>
      <w:r>
        <w:t>5 cm</w:t>
      </w:r>
      <w:r>
        <w:t>以下</w:t>
      </w:r>
      <w:r>
        <w:rPr>
          <w:rFonts w:hint="eastAsia"/>
        </w:rPr>
        <w:t>。</w:t>
      </w:r>
    </w:p>
    <w:p w:rsidR="00EB0EC8" w:rsidRDefault="00881718" w:rsidP="000012AA">
      <w:pPr>
        <w:pStyle w:val="affd"/>
        <w:spacing w:before="120" w:after="120"/>
      </w:pPr>
      <w:bookmarkStart w:id="63" w:name="_Toc23672"/>
      <w:bookmarkStart w:id="64" w:name="_Toc243231489"/>
      <w:r>
        <w:rPr>
          <w:rFonts w:hint="eastAsia"/>
        </w:rPr>
        <w:t>配料</w:t>
      </w:r>
      <w:bookmarkEnd w:id="63"/>
      <w:bookmarkEnd w:id="64"/>
    </w:p>
    <w:p w:rsidR="00EB0EC8" w:rsidRDefault="00881718" w:rsidP="000012AA">
      <w:pPr>
        <w:pStyle w:val="affe"/>
        <w:spacing w:before="120" w:after="120"/>
      </w:pPr>
      <w:r>
        <w:rPr>
          <w:rFonts w:hint="eastAsia"/>
        </w:rPr>
        <w:t>原辅料配比与调控</w:t>
      </w:r>
    </w:p>
    <w:p w:rsidR="00EB0EC8" w:rsidRDefault="00881718" w:rsidP="000012AA">
      <w:pPr>
        <w:pStyle w:val="afffff6"/>
        <w:ind w:firstLine="420"/>
      </w:pPr>
      <w:r>
        <w:rPr>
          <w:rFonts w:ascii="宋体" w:hAnsi="宋体"/>
        </w:rPr>
        <w:t>蔬菜废弃物</w:t>
      </w:r>
      <w:r>
        <w:rPr>
          <w:rFonts w:hint="eastAsia"/>
        </w:rPr>
        <w:t>、</w:t>
      </w:r>
      <w:r>
        <w:t>辅料</w:t>
      </w:r>
      <w:r>
        <w:rPr>
          <w:rFonts w:hint="eastAsia"/>
        </w:rPr>
        <w:t>与添加剂</w:t>
      </w:r>
      <w:r>
        <w:t>应混合均匀。混合后物料碳氮比控制在</w:t>
      </w:r>
      <w:r>
        <w:t>25</w:t>
      </w:r>
      <w:r>
        <w:rPr>
          <w:rFonts w:ascii="宋体" w:hAnsi="宋体" w:cs="宋体" w:hint="eastAsia"/>
        </w:rPr>
        <w:t>∶</w:t>
      </w:r>
      <w:r>
        <w:t>1</w:t>
      </w:r>
      <w:r>
        <w:t>～</w:t>
      </w:r>
      <w:r>
        <w:t>30</w:t>
      </w:r>
      <w:r>
        <w:rPr>
          <w:rFonts w:ascii="宋体" w:hAnsi="宋体" w:cs="宋体" w:hint="eastAsia"/>
        </w:rPr>
        <w:t>∶</w:t>
      </w:r>
      <w:r>
        <w:t>1</w:t>
      </w:r>
      <w:r>
        <w:t>，含水率控制在</w:t>
      </w:r>
      <w:r>
        <w:t>55%</w:t>
      </w:r>
      <w:r>
        <w:t>～</w:t>
      </w:r>
      <w:r>
        <w:t>65%</w:t>
      </w:r>
      <w:r>
        <w:t>，</w:t>
      </w:r>
      <w:r>
        <w:t>pH</w:t>
      </w:r>
      <w:r>
        <w:t>为</w:t>
      </w:r>
      <w:r>
        <w:t>5.5</w:t>
      </w:r>
      <w:r>
        <w:t>～</w:t>
      </w:r>
      <w:r>
        <w:t>8.5</w:t>
      </w:r>
      <w:r>
        <w:t>。蔬菜废弃物与辅料</w:t>
      </w:r>
      <w:r>
        <w:rPr>
          <w:rFonts w:hint="eastAsia"/>
        </w:rPr>
        <w:t>体积</w:t>
      </w:r>
      <w:r>
        <w:t>比为</w:t>
      </w:r>
      <w:r>
        <w:rPr>
          <w:rFonts w:hint="eastAsia"/>
        </w:rPr>
        <w:t>1</w:t>
      </w:r>
      <w:r>
        <w:rPr>
          <w:rFonts w:ascii="宋体" w:hAnsi="宋体" w:cs="宋体" w:hint="eastAsia"/>
        </w:rPr>
        <w:t>∶</w:t>
      </w:r>
      <w:r>
        <w:t>1</w:t>
      </w:r>
      <w:r>
        <w:t>～</w:t>
      </w:r>
      <w:r>
        <w:rPr>
          <w:rFonts w:hint="eastAsia"/>
        </w:rPr>
        <w:t>3</w:t>
      </w:r>
      <w:r>
        <w:rPr>
          <w:rFonts w:ascii="宋体" w:hAnsi="宋体" w:cs="宋体" w:hint="eastAsia"/>
        </w:rPr>
        <w:t>∶</w:t>
      </w:r>
      <w:r>
        <w:rPr>
          <w:rFonts w:hint="eastAsia"/>
        </w:rPr>
        <w:t>1</w:t>
      </w:r>
      <w:r>
        <w:t>。</w:t>
      </w:r>
    </w:p>
    <w:p w:rsidR="00EB0EC8" w:rsidRDefault="00881718" w:rsidP="000012AA">
      <w:pPr>
        <w:pStyle w:val="affe"/>
        <w:spacing w:before="120" w:after="120"/>
      </w:pPr>
      <w:r>
        <w:rPr>
          <w:rFonts w:hint="eastAsia"/>
        </w:rPr>
        <w:t>菌剂使用</w:t>
      </w:r>
    </w:p>
    <w:p w:rsidR="00EB0EC8" w:rsidRDefault="00881718" w:rsidP="000012AA">
      <w:pPr>
        <w:pStyle w:val="afffff6"/>
        <w:ind w:firstLine="420"/>
      </w:pPr>
      <w:r>
        <w:t>菌剂使用符合</w:t>
      </w:r>
      <w:r>
        <w:t>GB 20287</w:t>
      </w:r>
      <w:r>
        <w:t>的规定，</w:t>
      </w:r>
      <w:r>
        <w:rPr>
          <w:rFonts w:hint="eastAsia"/>
        </w:rPr>
        <w:t>添加方法与</w:t>
      </w:r>
      <w:r>
        <w:t>添加量按产品说明执行。</w:t>
      </w:r>
    </w:p>
    <w:p w:rsidR="00EB0EC8" w:rsidRDefault="00881718" w:rsidP="000012AA">
      <w:pPr>
        <w:pStyle w:val="affd"/>
        <w:spacing w:before="120" w:after="120"/>
      </w:pPr>
      <w:bookmarkStart w:id="65" w:name="_Toc8377"/>
      <w:bookmarkStart w:id="66" w:name="_Toc243231490"/>
      <w:proofErr w:type="gramStart"/>
      <w:r>
        <w:rPr>
          <w:rFonts w:hint="eastAsia"/>
        </w:rPr>
        <w:t>建堆与</w:t>
      </w:r>
      <w:proofErr w:type="gramEnd"/>
      <w:r>
        <w:rPr>
          <w:rFonts w:hint="eastAsia"/>
        </w:rPr>
        <w:t>发酵管理</w:t>
      </w:r>
      <w:bookmarkEnd w:id="65"/>
      <w:bookmarkEnd w:id="66"/>
    </w:p>
    <w:p w:rsidR="00EB0EC8" w:rsidRDefault="00881718">
      <w:pPr>
        <w:pStyle w:val="affe"/>
        <w:spacing w:before="120" w:after="120"/>
      </w:pPr>
      <w:r>
        <w:rPr>
          <w:rFonts w:hint="eastAsia"/>
        </w:rPr>
        <w:t>建堆</w:t>
      </w:r>
    </w:p>
    <w:p w:rsidR="00EB0EC8" w:rsidRDefault="00881718" w:rsidP="000012AA">
      <w:pPr>
        <w:pStyle w:val="afffff6"/>
        <w:ind w:firstLine="420"/>
      </w:pPr>
      <w:r>
        <w:t>发酵物料采用圆锥式或适宜机械翻堆的堆型，单堆体积不超过</w:t>
      </w:r>
      <w:r>
        <w:t>5 m³</w:t>
      </w:r>
      <w:r>
        <w:t>。</w:t>
      </w:r>
    </w:p>
    <w:p w:rsidR="00EB0EC8" w:rsidRDefault="00881718" w:rsidP="000012AA">
      <w:pPr>
        <w:pStyle w:val="affe"/>
        <w:spacing w:before="120" w:after="120"/>
      </w:pPr>
      <w:r>
        <w:rPr>
          <w:rFonts w:hint="eastAsia"/>
        </w:rPr>
        <w:t>发酵管理</w:t>
      </w:r>
    </w:p>
    <w:p w:rsidR="00EB0EC8" w:rsidRDefault="00881718" w:rsidP="000012AA">
      <w:pPr>
        <w:pStyle w:val="afff"/>
        <w:spacing w:before="120" w:after="120"/>
      </w:pPr>
      <w:r>
        <w:rPr>
          <w:rFonts w:hint="eastAsia"/>
        </w:rPr>
        <w:t>温度监测</w:t>
      </w:r>
    </w:p>
    <w:p w:rsidR="00EB0EC8" w:rsidRDefault="00881718" w:rsidP="000012AA">
      <w:pPr>
        <w:pStyle w:val="afffff6"/>
        <w:ind w:firstLine="420"/>
      </w:pPr>
      <w:r>
        <w:t>堆体温</w:t>
      </w:r>
      <w:proofErr w:type="gramStart"/>
      <w:r>
        <w:t>度采用</w:t>
      </w:r>
      <w:proofErr w:type="gramEnd"/>
      <w:r>
        <w:t>金属套管长柄温度计或其他适宜仪器测定。测温时可将</w:t>
      </w:r>
      <w:proofErr w:type="gramStart"/>
      <w:r>
        <w:t>堆体沿</w:t>
      </w:r>
      <w:proofErr w:type="gramEnd"/>
      <w:r>
        <w:t>垂直方向分为上、中、下三层，每日宜于上午、中午和下午各测定</w:t>
      </w:r>
      <w:r>
        <w:t>1</w:t>
      </w:r>
      <w:r>
        <w:t>次，分别记录堆体温度和现场环境温度。</w:t>
      </w:r>
    </w:p>
    <w:p w:rsidR="00EB0EC8" w:rsidRDefault="00881718" w:rsidP="000012AA">
      <w:pPr>
        <w:pStyle w:val="afff"/>
        <w:spacing w:before="120" w:after="120"/>
      </w:pPr>
      <w:r>
        <w:rPr>
          <w:rFonts w:hint="eastAsia"/>
        </w:rPr>
        <w:t>发酵调控与翻堆</w:t>
      </w:r>
    </w:p>
    <w:p w:rsidR="00EB0EC8" w:rsidRDefault="00881718" w:rsidP="000012AA">
      <w:pPr>
        <w:pStyle w:val="afffff6"/>
        <w:ind w:firstLine="420"/>
      </w:pPr>
      <w:r>
        <w:t>发酵过程中通过翻堆和补水</w:t>
      </w:r>
      <w:proofErr w:type="gramStart"/>
      <w:r>
        <w:t>调控堆体含氧量</w:t>
      </w:r>
      <w:proofErr w:type="gramEnd"/>
      <w:r>
        <w:t>和含水率，</w:t>
      </w:r>
      <w:proofErr w:type="gramStart"/>
      <w:r>
        <w:t>使堆体温</w:t>
      </w:r>
      <w:proofErr w:type="gramEnd"/>
      <w:r>
        <w:t>度升至</w:t>
      </w:r>
      <w:r>
        <w:t>55℃</w:t>
      </w:r>
      <w:r>
        <w:t>以上并持续</w:t>
      </w:r>
      <w:r>
        <w:t>5 d</w:t>
      </w:r>
      <w:r>
        <w:t>以上；</w:t>
      </w:r>
      <w:proofErr w:type="gramStart"/>
      <w:r>
        <w:t>当堆体温</w:t>
      </w:r>
      <w:proofErr w:type="gramEnd"/>
      <w:r>
        <w:t>度达到</w:t>
      </w:r>
      <w:r>
        <w:t>60℃</w:t>
      </w:r>
      <w:r>
        <w:t>以上并维持</w:t>
      </w:r>
      <w:r>
        <w:t>48 h</w:t>
      </w:r>
      <w:r>
        <w:t>后，开始翻堆。正常发酵阶段每</w:t>
      </w:r>
      <w:r>
        <w:t>3 d</w:t>
      </w:r>
      <w:r>
        <w:t>～</w:t>
      </w:r>
      <w:r>
        <w:t>5 d</w:t>
      </w:r>
      <w:r>
        <w:t>翻堆</w:t>
      </w:r>
      <w:r>
        <w:t>1</w:t>
      </w:r>
      <w:r>
        <w:t>次，并根据水分状况适量补水，使含水率保持在</w:t>
      </w:r>
      <w:r>
        <w:t>55%</w:t>
      </w:r>
      <w:r>
        <w:t>～</w:t>
      </w:r>
      <w:r>
        <w:t>65%</w:t>
      </w:r>
      <w:r>
        <w:t>。</w:t>
      </w:r>
      <w:proofErr w:type="gramStart"/>
      <w:r>
        <w:t>当堆体温</w:t>
      </w:r>
      <w:proofErr w:type="gramEnd"/>
      <w:r>
        <w:t>度超过</w:t>
      </w:r>
      <w:r>
        <w:t>70 ℃</w:t>
      </w:r>
      <w:r>
        <w:t>时，及时翻堆降温。</w:t>
      </w:r>
      <w:proofErr w:type="gramStart"/>
      <w:r>
        <w:t>翻堆应均匀</w:t>
      </w:r>
      <w:proofErr w:type="gramEnd"/>
      <w:r>
        <w:t>彻底，</w:t>
      </w:r>
      <w:r>
        <w:rPr>
          <w:rFonts w:hint="eastAsia"/>
        </w:rPr>
        <w:t>使底层物料</w:t>
      </w:r>
      <w:proofErr w:type="gramStart"/>
      <w:r>
        <w:rPr>
          <w:rFonts w:hint="eastAsia"/>
        </w:rPr>
        <w:t>翻入堆体中</w:t>
      </w:r>
      <w:proofErr w:type="gramEnd"/>
      <w:r>
        <w:rPr>
          <w:rFonts w:hint="eastAsia"/>
        </w:rPr>
        <w:t>上部。</w:t>
      </w:r>
    </w:p>
    <w:p w:rsidR="00EB0EC8" w:rsidRDefault="00881718" w:rsidP="000012AA">
      <w:pPr>
        <w:pStyle w:val="afff"/>
        <w:spacing w:before="120" w:after="120"/>
      </w:pPr>
      <w:r>
        <w:rPr>
          <w:rFonts w:hint="eastAsia"/>
        </w:rPr>
        <w:t>降温后熟</w:t>
      </w:r>
    </w:p>
    <w:p w:rsidR="00EB0EC8" w:rsidRDefault="00881718" w:rsidP="000012AA">
      <w:pPr>
        <w:pStyle w:val="afffff6"/>
        <w:ind w:firstLine="420"/>
      </w:pPr>
      <w:proofErr w:type="gramStart"/>
      <w:r>
        <w:t>当堆体温</w:t>
      </w:r>
      <w:proofErr w:type="gramEnd"/>
      <w:r>
        <w:t>度逐步下降并接近环境温度后，可适当降低翻堆频率，每</w:t>
      </w:r>
      <w:r>
        <w:t>10 d</w:t>
      </w:r>
      <w:r>
        <w:t>翻堆</w:t>
      </w:r>
      <w:r>
        <w:t>1</w:t>
      </w:r>
      <w:r>
        <w:t>次。整体发酵周期为</w:t>
      </w:r>
      <w:r>
        <w:rPr>
          <w:rFonts w:hint="eastAsia"/>
        </w:rPr>
        <w:t>45</w:t>
      </w:r>
      <w:r>
        <w:t xml:space="preserve"> d</w:t>
      </w:r>
      <w:r>
        <w:t>～</w:t>
      </w:r>
      <w:r>
        <w:rPr>
          <w:rFonts w:hint="eastAsia"/>
        </w:rPr>
        <w:t>60</w:t>
      </w:r>
      <w:r>
        <w:t xml:space="preserve"> d</w:t>
      </w:r>
      <w:r>
        <w:t>。</w:t>
      </w:r>
    </w:p>
    <w:p w:rsidR="00EB0EC8" w:rsidRDefault="00881718" w:rsidP="000012AA">
      <w:pPr>
        <w:pStyle w:val="affd"/>
        <w:spacing w:before="120" w:after="120"/>
      </w:pPr>
      <w:bookmarkStart w:id="67" w:name="_Toc10"/>
      <w:bookmarkStart w:id="68" w:name="_Toc243231491"/>
      <w:r>
        <w:rPr>
          <w:rFonts w:hint="eastAsia"/>
        </w:rPr>
        <w:t>腐熟判定</w:t>
      </w:r>
      <w:bookmarkEnd w:id="67"/>
      <w:bookmarkEnd w:id="68"/>
    </w:p>
    <w:p w:rsidR="00EB0EC8" w:rsidRDefault="00881718" w:rsidP="000012AA">
      <w:pPr>
        <w:pStyle w:val="afffff6"/>
        <w:ind w:firstLine="420"/>
      </w:pPr>
      <w:r>
        <w:rPr>
          <w:rFonts w:hint="eastAsia"/>
        </w:rPr>
        <w:t>腐熟检测所需样品应按</w:t>
      </w:r>
      <w:r>
        <w:rPr>
          <w:rFonts w:hint="eastAsia"/>
        </w:rPr>
        <w:t>NY/T 3441</w:t>
      </w:r>
      <w:r>
        <w:rPr>
          <w:rFonts w:hint="eastAsia"/>
        </w:rPr>
        <w:t>的有关规定采集代表性样品。</w:t>
      </w:r>
    </w:p>
    <w:p w:rsidR="00EB0EC8" w:rsidRDefault="00881718" w:rsidP="000012AA">
      <w:pPr>
        <w:pStyle w:val="afffff6"/>
        <w:ind w:firstLine="420"/>
      </w:pPr>
      <w:r>
        <w:rPr>
          <w:rFonts w:hint="eastAsia"/>
        </w:rPr>
        <w:t>堆肥物料腐熟后可结合外观、气味、堆体温度及理化指标，按照附录</w:t>
      </w:r>
      <w:r>
        <w:rPr>
          <w:rFonts w:hint="eastAsia"/>
        </w:rPr>
        <w:t>A</w:t>
      </w:r>
      <w:r>
        <w:rPr>
          <w:rFonts w:hint="eastAsia"/>
        </w:rPr>
        <w:t>进行腐熟程度综合判定。堆肥产物作为商品有机肥料生产和销售时，其产品质量、检验规则及相关要求应符合</w:t>
      </w:r>
      <w:r>
        <w:rPr>
          <w:rFonts w:hint="eastAsia"/>
        </w:rPr>
        <w:t>NY/T 525</w:t>
      </w:r>
      <w:r>
        <w:rPr>
          <w:rFonts w:hint="eastAsia"/>
        </w:rPr>
        <w:t>的规定。当物料尚未达到适宜腐熟状态时，应继续进行发酵或后熟处理，不宜直接作为腐熟堆肥利用。</w:t>
      </w:r>
    </w:p>
    <w:p w:rsidR="00EB0EC8" w:rsidRDefault="00881718" w:rsidP="000012AA">
      <w:pPr>
        <w:pStyle w:val="affd"/>
        <w:spacing w:before="120" w:after="120"/>
      </w:pPr>
      <w:bookmarkStart w:id="69" w:name="_Toc29131"/>
      <w:bookmarkStart w:id="70" w:name="_Toc243231492"/>
      <w:r>
        <w:rPr>
          <w:rFonts w:hint="eastAsia"/>
        </w:rPr>
        <w:t>后处理与贮存</w:t>
      </w:r>
      <w:bookmarkEnd w:id="69"/>
      <w:bookmarkEnd w:id="70"/>
    </w:p>
    <w:p w:rsidR="00EB0EC8" w:rsidRDefault="00881718" w:rsidP="000012AA">
      <w:pPr>
        <w:pStyle w:val="afffff6"/>
        <w:ind w:firstLine="420"/>
      </w:pPr>
      <w:r>
        <w:lastRenderedPageBreak/>
        <w:t>腐熟堆肥应根据需要进行除杂、筛分、堆置熟化或包装处理。成品应贮存在干燥、通风、防雨、防二次污染的场所。</w:t>
      </w:r>
    </w:p>
    <w:p w:rsidR="00EB0EC8" w:rsidRDefault="00881718" w:rsidP="000012AA">
      <w:pPr>
        <w:pStyle w:val="affc"/>
        <w:spacing w:before="240" w:after="240"/>
      </w:pPr>
      <w:bookmarkStart w:id="71" w:name="_Toc29087"/>
      <w:bookmarkStart w:id="72" w:name="_Toc243231493"/>
      <w:r>
        <w:rPr>
          <w:rFonts w:hint="eastAsia"/>
        </w:rPr>
        <w:t>除臭和渗滤液处理</w:t>
      </w:r>
      <w:bookmarkEnd w:id="71"/>
      <w:bookmarkEnd w:id="72"/>
    </w:p>
    <w:p w:rsidR="00EB0EC8" w:rsidRDefault="00881718" w:rsidP="000012AA">
      <w:pPr>
        <w:pStyle w:val="afffff6"/>
        <w:ind w:firstLine="420"/>
        <w:rPr>
          <w:rStyle w:val="Char"/>
        </w:rPr>
      </w:pPr>
      <w:r>
        <w:rPr>
          <w:rStyle w:val="Char"/>
        </w:rPr>
        <w:t>堆肥过程中可采用喷洒除臭菌剂、添加吸附材料等措施辅助除臭。恶臭污染物排放应符合</w:t>
      </w:r>
      <w:r>
        <w:rPr>
          <w:rStyle w:val="Char"/>
        </w:rPr>
        <w:t>GB 14554</w:t>
      </w:r>
      <w:r>
        <w:rPr>
          <w:rStyle w:val="Char"/>
        </w:rPr>
        <w:t>的规定。</w:t>
      </w:r>
    </w:p>
    <w:p w:rsidR="00EB0EC8" w:rsidRDefault="00881718" w:rsidP="000012AA">
      <w:pPr>
        <w:pStyle w:val="afffff6"/>
        <w:ind w:firstLine="420"/>
        <w:rPr>
          <w:rStyle w:val="Char"/>
        </w:rPr>
      </w:pPr>
      <w:r>
        <w:rPr>
          <w:rStyle w:val="Char"/>
        </w:rPr>
        <w:t>原料预处理、</w:t>
      </w:r>
      <w:proofErr w:type="gramStart"/>
      <w:r>
        <w:rPr>
          <w:rStyle w:val="Char"/>
        </w:rPr>
        <w:t>建堆和</w:t>
      </w:r>
      <w:proofErr w:type="gramEnd"/>
      <w:r>
        <w:rPr>
          <w:rStyle w:val="Char"/>
        </w:rPr>
        <w:t>发酵过程中产生的渗滤液应集中收集，避免外排和二次污染。经评估适宜回用的渗滤液可用</w:t>
      </w:r>
      <w:proofErr w:type="gramStart"/>
      <w:r>
        <w:rPr>
          <w:rStyle w:val="Char"/>
        </w:rPr>
        <w:t>于堆体</w:t>
      </w:r>
      <w:proofErr w:type="gramEnd"/>
      <w:r>
        <w:rPr>
          <w:rStyle w:val="Char"/>
        </w:rPr>
        <w:t>水分调节；不宜直接回用的，应按有关要求妥善处理。</w:t>
      </w:r>
    </w:p>
    <w:p w:rsidR="00EB0EC8" w:rsidRDefault="00EB0EC8">
      <w:pPr>
        <w:jc w:val="center"/>
        <w:rPr>
          <w:rFonts w:ascii="黑体" w:eastAsia="黑体" w:hAnsi="黑体" w:cs="黑体"/>
          <w:bCs/>
        </w:rPr>
      </w:pPr>
    </w:p>
    <w:p w:rsidR="00EB0EC8" w:rsidRDefault="00EB0EC8">
      <w:pPr>
        <w:jc w:val="center"/>
        <w:rPr>
          <w:rFonts w:ascii="黑体" w:eastAsia="黑体" w:hAnsi="黑体" w:cs="黑体"/>
          <w:bCs/>
        </w:rPr>
        <w:sectPr w:rsidR="00EB0EC8">
          <w:pgSz w:w="11906" w:h="16838"/>
          <w:pgMar w:top="1928" w:right="1134" w:bottom="1134" w:left="1134" w:header="1418" w:footer="1134" w:gutter="284"/>
          <w:pgNumType w:start="1"/>
          <w:cols w:space="425"/>
          <w:formProt w:val="0"/>
          <w:docGrid w:linePitch="312"/>
        </w:sectPr>
      </w:pPr>
    </w:p>
    <w:p w:rsidR="00EB0EC8" w:rsidRDefault="00EB0EC8">
      <w:pPr>
        <w:pStyle w:val="af8"/>
      </w:pPr>
      <w:bookmarkStart w:id="73" w:name="BookMark5"/>
      <w:bookmarkEnd w:id="21"/>
    </w:p>
    <w:p w:rsidR="00EB0EC8" w:rsidRDefault="00EB0EC8">
      <w:pPr>
        <w:pStyle w:val="afe"/>
      </w:pPr>
    </w:p>
    <w:p w:rsidR="00EB0EC8" w:rsidRDefault="00881718">
      <w:pPr>
        <w:pStyle w:val="aff3"/>
        <w:spacing w:after="120"/>
      </w:pPr>
      <w:bookmarkStart w:id="74" w:name="_Toc9808"/>
      <w:r>
        <w:br/>
      </w:r>
      <w:bookmarkStart w:id="75" w:name="_Toc243231494"/>
      <w:r>
        <w:rPr>
          <w:rFonts w:hint="eastAsia"/>
        </w:rPr>
        <w:t>（规范性）</w:t>
      </w:r>
      <w:r>
        <w:br/>
      </w:r>
      <w:r>
        <w:rPr>
          <w:rFonts w:hint="eastAsia"/>
        </w:rPr>
        <w:t>腐熟程度判定</w:t>
      </w:r>
      <w:bookmarkEnd w:id="74"/>
      <w:bookmarkEnd w:id="75"/>
    </w:p>
    <w:p w:rsidR="00EB0EC8" w:rsidRDefault="00881718">
      <w:pPr>
        <w:pStyle w:val="afffff6"/>
        <w:ind w:firstLine="420"/>
      </w:pPr>
      <w:r>
        <w:rPr>
          <w:rFonts w:hint="eastAsia"/>
        </w:rPr>
        <w:t>堆肥腐熟程度可通过感官状态、温度变化及理化指标进行综合评价，判定指标见表</w:t>
      </w:r>
      <w:r>
        <w:rPr>
          <w:rFonts w:hint="eastAsia"/>
        </w:rPr>
        <w:t>A.1</w:t>
      </w:r>
      <w:r>
        <w:rPr>
          <w:rFonts w:hint="eastAsia"/>
        </w:rPr>
        <w:t>：</w:t>
      </w:r>
    </w:p>
    <w:p w:rsidR="00EB0EC8" w:rsidRDefault="00881718">
      <w:pPr>
        <w:pStyle w:val="aff"/>
        <w:spacing w:before="120" w:after="120"/>
      </w:pPr>
      <w:r>
        <w:rPr>
          <w:rFonts w:hint="eastAsia"/>
        </w:rPr>
        <w:t>堆肥腐熟程度判定指标</w:t>
      </w:r>
    </w:p>
    <w:tbl>
      <w:tblPr>
        <w:tblStyle w:val="affff8"/>
        <w:tblW w:w="4974" w:type="pct"/>
        <w:tblLook w:val="04A0" w:firstRow="1" w:lastRow="0" w:firstColumn="1" w:lastColumn="0" w:noHBand="0" w:noVBand="1"/>
      </w:tblPr>
      <w:tblGrid>
        <w:gridCol w:w="2196"/>
        <w:gridCol w:w="4831"/>
        <w:gridCol w:w="2258"/>
      </w:tblGrid>
      <w:tr w:rsidR="00EB0EC8">
        <w:tc>
          <w:tcPr>
            <w:tcW w:w="1182" w:type="pct"/>
            <w:tcBorders>
              <w:top w:val="single" w:sz="8" w:space="0" w:color="000000"/>
              <w:left w:val="single" w:sz="8" w:space="0" w:color="000000"/>
              <w:bottom w:val="single" w:sz="8" w:space="0" w:color="000000"/>
            </w:tcBorders>
            <w:vAlign w:val="center"/>
          </w:tcPr>
          <w:p w:rsidR="00EB0EC8" w:rsidRDefault="00881718">
            <w:pPr>
              <w:pStyle w:val="afffff6"/>
              <w:ind w:firstLineChars="0" w:firstLine="0"/>
              <w:jc w:val="center"/>
            </w:pPr>
            <w:r>
              <w:rPr>
                <w:bCs/>
                <w:color w:val="000000"/>
                <w:sz w:val="18"/>
                <w:szCs w:val="18"/>
                <w:lang w:bidi="ar"/>
              </w:rPr>
              <w:t>判定项目</w:t>
            </w:r>
          </w:p>
        </w:tc>
        <w:tc>
          <w:tcPr>
            <w:tcW w:w="2600" w:type="pct"/>
            <w:tcBorders>
              <w:top w:val="single" w:sz="8" w:space="0" w:color="000000"/>
              <w:bottom w:val="single" w:sz="8" w:space="0" w:color="000000"/>
            </w:tcBorders>
            <w:vAlign w:val="center"/>
          </w:tcPr>
          <w:p w:rsidR="00EB0EC8" w:rsidRDefault="00881718">
            <w:pPr>
              <w:pStyle w:val="afffff6"/>
              <w:ind w:firstLineChars="0" w:firstLine="0"/>
              <w:jc w:val="center"/>
            </w:pPr>
            <w:r>
              <w:rPr>
                <w:bCs/>
                <w:color w:val="000000"/>
                <w:sz w:val="18"/>
                <w:szCs w:val="18"/>
                <w:lang w:bidi="ar"/>
              </w:rPr>
              <w:t>参考判定指标</w:t>
            </w:r>
          </w:p>
        </w:tc>
        <w:tc>
          <w:tcPr>
            <w:tcW w:w="1216" w:type="pct"/>
            <w:tcBorders>
              <w:top w:val="single" w:sz="8" w:space="0" w:color="000000"/>
              <w:bottom w:val="single" w:sz="8" w:space="0" w:color="000000"/>
              <w:right w:val="single" w:sz="8" w:space="0" w:color="000000"/>
            </w:tcBorders>
            <w:vAlign w:val="center"/>
          </w:tcPr>
          <w:p w:rsidR="00EB0EC8" w:rsidRDefault="00881718">
            <w:pPr>
              <w:pStyle w:val="afffff6"/>
              <w:ind w:firstLineChars="0" w:firstLine="0"/>
              <w:jc w:val="center"/>
            </w:pPr>
            <w:r>
              <w:rPr>
                <w:bCs/>
                <w:color w:val="000000"/>
                <w:sz w:val="18"/>
                <w:szCs w:val="18"/>
                <w:lang w:bidi="ar"/>
              </w:rPr>
              <w:t>判定或检测方法</w:t>
            </w:r>
          </w:p>
        </w:tc>
      </w:tr>
      <w:tr w:rsidR="00EB0EC8">
        <w:tc>
          <w:tcPr>
            <w:tcW w:w="1182" w:type="pct"/>
            <w:tcBorders>
              <w:top w:val="single" w:sz="8" w:space="0" w:color="000000"/>
              <w:left w:val="single" w:sz="8" w:space="0" w:color="000000"/>
            </w:tcBorders>
            <w:vAlign w:val="center"/>
          </w:tcPr>
          <w:p w:rsidR="00EB0EC8" w:rsidRDefault="00881718">
            <w:pPr>
              <w:pStyle w:val="afffff6"/>
              <w:ind w:firstLineChars="0" w:firstLine="0"/>
              <w:jc w:val="center"/>
            </w:pPr>
            <w:r>
              <w:rPr>
                <w:bCs/>
                <w:color w:val="000000"/>
                <w:sz w:val="18"/>
                <w:szCs w:val="18"/>
                <w:lang w:bidi="ar"/>
              </w:rPr>
              <w:t>外观</w:t>
            </w:r>
          </w:p>
        </w:tc>
        <w:tc>
          <w:tcPr>
            <w:tcW w:w="2600" w:type="pct"/>
            <w:tcBorders>
              <w:top w:val="single" w:sz="8" w:space="0" w:color="000000"/>
            </w:tcBorders>
            <w:vAlign w:val="center"/>
          </w:tcPr>
          <w:p w:rsidR="00EB0EC8" w:rsidRDefault="00881718">
            <w:pPr>
              <w:pStyle w:val="afffff6"/>
              <w:ind w:firstLineChars="0" w:firstLine="0"/>
              <w:jc w:val="center"/>
            </w:pPr>
            <w:proofErr w:type="gramStart"/>
            <w:r>
              <w:rPr>
                <w:bCs/>
                <w:color w:val="000000"/>
                <w:sz w:val="18"/>
                <w:szCs w:val="18"/>
                <w:lang w:bidi="ar"/>
              </w:rPr>
              <w:t>物料呈</w:t>
            </w:r>
            <w:proofErr w:type="gramEnd"/>
            <w:r>
              <w:rPr>
                <w:bCs/>
                <w:color w:val="000000"/>
                <w:sz w:val="18"/>
                <w:szCs w:val="18"/>
                <w:lang w:bidi="ar"/>
              </w:rPr>
              <w:t>褐色或灰褐色，质地疏松，原始物料形态明显减弱</w:t>
            </w:r>
          </w:p>
        </w:tc>
        <w:tc>
          <w:tcPr>
            <w:tcW w:w="1216" w:type="pct"/>
            <w:tcBorders>
              <w:top w:val="single" w:sz="8" w:space="0" w:color="000000"/>
              <w:right w:val="single" w:sz="8" w:space="0" w:color="000000"/>
            </w:tcBorders>
            <w:vAlign w:val="center"/>
          </w:tcPr>
          <w:p w:rsidR="00EB0EC8" w:rsidRDefault="00881718">
            <w:pPr>
              <w:pStyle w:val="afffff6"/>
              <w:ind w:firstLineChars="0" w:firstLine="0"/>
              <w:jc w:val="center"/>
            </w:pPr>
            <w:r>
              <w:rPr>
                <w:bCs/>
                <w:color w:val="000000"/>
                <w:sz w:val="18"/>
                <w:szCs w:val="18"/>
                <w:lang w:bidi="ar"/>
              </w:rPr>
              <w:t>感官观察</w:t>
            </w:r>
          </w:p>
        </w:tc>
      </w:tr>
      <w:tr w:rsidR="00EB0EC8">
        <w:tc>
          <w:tcPr>
            <w:tcW w:w="1182" w:type="pct"/>
            <w:tcBorders>
              <w:left w:val="single" w:sz="8" w:space="0" w:color="000000"/>
            </w:tcBorders>
            <w:vAlign w:val="center"/>
          </w:tcPr>
          <w:p w:rsidR="00EB0EC8" w:rsidRDefault="00881718">
            <w:pPr>
              <w:pStyle w:val="afffff6"/>
              <w:ind w:firstLineChars="0" w:firstLine="0"/>
              <w:jc w:val="center"/>
            </w:pPr>
            <w:r>
              <w:rPr>
                <w:bCs/>
                <w:color w:val="000000"/>
                <w:sz w:val="18"/>
                <w:szCs w:val="18"/>
                <w:lang w:bidi="ar"/>
              </w:rPr>
              <w:t>气味</w:t>
            </w:r>
          </w:p>
        </w:tc>
        <w:tc>
          <w:tcPr>
            <w:tcW w:w="2600" w:type="pct"/>
            <w:vAlign w:val="center"/>
          </w:tcPr>
          <w:p w:rsidR="00EB0EC8" w:rsidRDefault="00881718">
            <w:pPr>
              <w:pStyle w:val="afffff6"/>
              <w:ind w:firstLineChars="0" w:firstLine="0"/>
              <w:jc w:val="center"/>
            </w:pPr>
            <w:r>
              <w:rPr>
                <w:bCs/>
                <w:color w:val="000000"/>
                <w:sz w:val="18"/>
                <w:szCs w:val="18"/>
                <w:lang w:bidi="ar"/>
              </w:rPr>
              <w:t>无明显腐败臭味及异常刺激性气味</w:t>
            </w:r>
          </w:p>
        </w:tc>
        <w:tc>
          <w:tcPr>
            <w:tcW w:w="1216" w:type="pct"/>
            <w:tcBorders>
              <w:right w:val="single" w:sz="8" w:space="0" w:color="000000"/>
            </w:tcBorders>
            <w:vAlign w:val="center"/>
          </w:tcPr>
          <w:p w:rsidR="00EB0EC8" w:rsidRDefault="00881718">
            <w:pPr>
              <w:pStyle w:val="afffff6"/>
              <w:ind w:firstLineChars="0" w:firstLine="0"/>
              <w:jc w:val="center"/>
            </w:pPr>
            <w:r>
              <w:rPr>
                <w:bCs/>
                <w:color w:val="000000"/>
                <w:sz w:val="18"/>
                <w:szCs w:val="18"/>
                <w:lang w:bidi="ar"/>
              </w:rPr>
              <w:t>感官检查</w:t>
            </w:r>
          </w:p>
        </w:tc>
      </w:tr>
      <w:tr w:rsidR="00EB0EC8">
        <w:tc>
          <w:tcPr>
            <w:tcW w:w="1182" w:type="pct"/>
            <w:tcBorders>
              <w:left w:val="single" w:sz="8" w:space="0" w:color="000000"/>
            </w:tcBorders>
            <w:vAlign w:val="center"/>
          </w:tcPr>
          <w:p w:rsidR="00EB0EC8" w:rsidRDefault="00881718">
            <w:pPr>
              <w:pStyle w:val="afffff6"/>
              <w:ind w:firstLineChars="0" w:firstLine="0"/>
              <w:jc w:val="center"/>
            </w:pPr>
            <w:r>
              <w:rPr>
                <w:bCs/>
                <w:color w:val="000000"/>
                <w:sz w:val="18"/>
                <w:szCs w:val="18"/>
                <w:lang w:bidi="ar"/>
              </w:rPr>
              <w:t>堆体温度</w:t>
            </w:r>
          </w:p>
        </w:tc>
        <w:tc>
          <w:tcPr>
            <w:tcW w:w="2600" w:type="pct"/>
            <w:vAlign w:val="center"/>
          </w:tcPr>
          <w:p w:rsidR="00EB0EC8" w:rsidRDefault="00881718">
            <w:pPr>
              <w:pStyle w:val="afffff6"/>
              <w:ind w:firstLineChars="0" w:firstLine="0"/>
              <w:jc w:val="center"/>
            </w:pPr>
            <w:r>
              <w:rPr>
                <w:bCs/>
                <w:color w:val="000000"/>
                <w:sz w:val="18"/>
                <w:szCs w:val="18"/>
                <w:lang w:bidi="ar"/>
              </w:rPr>
              <w:t>后熟阶段堆体温度逐步下降并趋于稳定，接近环境温度</w:t>
            </w:r>
          </w:p>
        </w:tc>
        <w:tc>
          <w:tcPr>
            <w:tcW w:w="1216" w:type="pct"/>
            <w:tcBorders>
              <w:right w:val="single" w:sz="8" w:space="0" w:color="000000"/>
            </w:tcBorders>
            <w:vAlign w:val="center"/>
          </w:tcPr>
          <w:p w:rsidR="00EB0EC8" w:rsidRDefault="00881718">
            <w:pPr>
              <w:pStyle w:val="afffff6"/>
              <w:ind w:firstLineChars="0" w:firstLine="0"/>
              <w:jc w:val="center"/>
            </w:pPr>
            <w:r>
              <w:rPr>
                <w:rFonts w:hint="eastAsia"/>
                <w:bCs/>
                <w:color w:val="000000"/>
                <w:sz w:val="18"/>
                <w:szCs w:val="18"/>
                <w:lang w:bidi="ar"/>
              </w:rPr>
              <w:t>用</w:t>
            </w:r>
            <w:r>
              <w:rPr>
                <w:bCs/>
                <w:color w:val="000000"/>
                <w:sz w:val="18"/>
                <w:szCs w:val="18"/>
                <w:lang w:bidi="ar"/>
              </w:rPr>
              <w:t>温度计</w:t>
            </w:r>
            <w:r>
              <w:rPr>
                <w:rFonts w:hint="eastAsia"/>
                <w:bCs/>
                <w:color w:val="000000"/>
                <w:sz w:val="18"/>
                <w:szCs w:val="18"/>
                <w:lang w:bidi="ar"/>
              </w:rPr>
              <w:t>按</w:t>
            </w:r>
            <w:r>
              <w:rPr>
                <w:rFonts w:hint="eastAsia"/>
                <w:bCs/>
                <w:color w:val="000000"/>
                <w:sz w:val="18"/>
                <w:szCs w:val="18"/>
                <w:lang w:bidi="ar"/>
              </w:rPr>
              <w:t>5.4.2.1</w:t>
            </w:r>
            <w:r>
              <w:rPr>
                <w:rFonts w:hint="eastAsia"/>
                <w:bCs/>
                <w:color w:val="000000"/>
                <w:sz w:val="18"/>
                <w:szCs w:val="18"/>
                <w:lang w:bidi="ar"/>
              </w:rPr>
              <w:t>测定</w:t>
            </w:r>
          </w:p>
        </w:tc>
      </w:tr>
      <w:tr w:rsidR="00EB0EC8">
        <w:tc>
          <w:tcPr>
            <w:tcW w:w="1182" w:type="pct"/>
            <w:tcBorders>
              <w:left w:val="single" w:sz="8" w:space="0" w:color="000000"/>
            </w:tcBorders>
            <w:vAlign w:val="center"/>
          </w:tcPr>
          <w:p w:rsidR="00EB0EC8" w:rsidRDefault="00881718">
            <w:pPr>
              <w:pStyle w:val="afffff6"/>
              <w:ind w:firstLineChars="0" w:firstLine="0"/>
              <w:jc w:val="center"/>
            </w:pPr>
            <w:r>
              <w:rPr>
                <w:bCs/>
                <w:color w:val="000000"/>
                <w:sz w:val="18"/>
                <w:szCs w:val="18"/>
                <w:lang w:bidi="ar"/>
              </w:rPr>
              <w:t>含水率</w:t>
            </w:r>
          </w:p>
        </w:tc>
        <w:tc>
          <w:tcPr>
            <w:tcW w:w="2600" w:type="pct"/>
            <w:vAlign w:val="center"/>
          </w:tcPr>
          <w:p w:rsidR="00EB0EC8" w:rsidRDefault="00881718">
            <w:pPr>
              <w:pStyle w:val="afffff6"/>
              <w:ind w:firstLineChars="0" w:firstLine="0"/>
              <w:jc w:val="center"/>
            </w:pPr>
            <w:r>
              <w:rPr>
                <w:rFonts w:ascii="宋体" w:hAnsi="宋体" w:cs="宋体" w:hint="eastAsia"/>
                <w:bCs/>
                <w:color w:val="000000"/>
                <w:sz w:val="18"/>
                <w:szCs w:val="18"/>
                <w:lang w:bidi="ar"/>
              </w:rPr>
              <w:t>≤</w:t>
            </w:r>
            <w:r>
              <w:rPr>
                <w:bCs/>
                <w:color w:val="000000"/>
                <w:sz w:val="18"/>
                <w:szCs w:val="18"/>
                <w:lang w:bidi="ar"/>
              </w:rPr>
              <w:t>40%</w:t>
            </w:r>
          </w:p>
        </w:tc>
        <w:tc>
          <w:tcPr>
            <w:tcW w:w="1216" w:type="pct"/>
            <w:tcBorders>
              <w:right w:val="single" w:sz="8" w:space="0" w:color="000000"/>
            </w:tcBorders>
            <w:vAlign w:val="center"/>
          </w:tcPr>
          <w:p w:rsidR="00EB0EC8" w:rsidRDefault="00881718">
            <w:pPr>
              <w:pStyle w:val="afffff6"/>
              <w:ind w:firstLineChars="0" w:firstLine="0"/>
              <w:jc w:val="center"/>
            </w:pPr>
            <w:r>
              <w:rPr>
                <w:bCs/>
                <w:color w:val="000000"/>
                <w:sz w:val="18"/>
                <w:szCs w:val="18"/>
                <w:lang w:bidi="ar"/>
              </w:rPr>
              <w:t>按</w:t>
            </w:r>
            <w:r>
              <w:rPr>
                <w:bCs/>
                <w:color w:val="000000"/>
                <w:sz w:val="18"/>
                <w:szCs w:val="18"/>
                <w:lang w:bidi="ar"/>
              </w:rPr>
              <w:t>GB/T 8576</w:t>
            </w:r>
            <w:r>
              <w:rPr>
                <w:bCs/>
                <w:color w:val="000000"/>
                <w:sz w:val="18"/>
                <w:szCs w:val="18"/>
                <w:lang w:bidi="ar"/>
              </w:rPr>
              <w:t>测定</w:t>
            </w:r>
          </w:p>
        </w:tc>
      </w:tr>
      <w:tr w:rsidR="00EB0EC8">
        <w:tc>
          <w:tcPr>
            <w:tcW w:w="1182" w:type="pct"/>
            <w:tcBorders>
              <w:left w:val="single" w:sz="8" w:space="0" w:color="000000"/>
            </w:tcBorders>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碳氮比（以烘干基计）</w:t>
            </w:r>
          </w:p>
        </w:tc>
        <w:tc>
          <w:tcPr>
            <w:tcW w:w="2600" w:type="pct"/>
            <w:vAlign w:val="center"/>
          </w:tcPr>
          <w:p w:rsidR="00EB0EC8" w:rsidRDefault="00881718">
            <w:pPr>
              <w:pStyle w:val="afffff6"/>
              <w:ind w:firstLineChars="0" w:firstLine="0"/>
              <w:jc w:val="center"/>
            </w:pPr>
            <w:r>
              <w:rPr>
                <w:rFonts w:ascii="宋体" w:hAnsi="宋体" w:cs="宋体" w:hint="eastAsia"/>
                <w:bCs/>
                <w:color w:val="000000"/>
                <w:sz w:val="18"/>
                <w:szCs w:val="18"/>
                <w:lang w:bidi="ar"/>
              </w:rPr>
              <w:t>≤</w:t>
            </w:r>
            <w:r>
              <w:rPr>
                <w:bCs/>
                <w:color w:val="000000"/>
                <w:sz w:val="18"/>
                <w:szCs w:val="18"/>
                <w:lang w:bidi="ar"/>
              </w:rPr>
              <w:t>20∶1</w:t>
            </w:r>
          </w:p>
        </w:tc>
        <w:tc>
          <w:tcPr>
            <w:tcW w:w="1216" w:type="pct"/>
            <w:tcBorders>
              <w:right w:val="single" w:sz="8" w:space="0" w:color="000000"/>
            </w:tcBorders>
            <w:vAlign w:val="center"/>
          </w:tcPr>
          <w:p w:rsidR="00EB0EC8" w:rsidRDefault="00881718">
            <w:pPr>
              <w:pStyle w:val="afffff6"/>
              <w:ind w:firstLineChars="0" w:firstLine="0"/>
              <w:jc w:val="center"/>
            </w:pPr>
            <w:r>
              <w:rPr>
                <w:bCs/>
                <w:color w:val="000000"/>
                <w:sz w:val="18"/>
                <w:szCs w:val="18"/>
                <w:lang w:bidi="ar"/>
              </w:rPr>
              <w:t>按</w:t>
            </w:r>
            <w:r>
              <w:rPr>
                <w:bCs/>
                <w:color w:val="000000"/>
                <w:sz w:val="18"/>
                <w:szCs w:val="18"/>
                <w:lang w:bidi="ar"/>
              </w:rPr>
              <w:t>NY/T 525</w:t>
            </w:r>
            <w:r>
              <w:rPr>
                <w:bCs/>
                <w:color w:val="000000"/>
                <w:sz w:val="18"/>
                <w:szCs w:val="18"/>
                <w:lang w:bidi="ar"/>
              </w:rPr>
              <w:t>测定</w:t>
            </w:r>
          </w:p>
        </w:tc>
      </w:tr>
      <w:tr w:rsidR="00EB0EC8">
        <w:tc>
          <w:tcPr>
            <w:tcW w:w="1182" w:type="pct"/>
            <w:tcBorders>
              <w:left w:val="single" w:sz="8" w:space="0" w:color="000000"/>
            </w:tcBorders>
            <w:vAlign w:val="center"/>
          </w:tcPr>
          <w:p w:rsidR="00EB0EC8" w:rsidRDefault="00881718">
            <w:pPr>
              <w:pStyle w:val="afffff6"/>
              <w:ind w:firstLineChars="0" w:firstLine="0"/>
              <w:jc w:val="center"/>
            </w:pPr>
            <w:r>
              <w:rPr>
                <w:bCs/>
                <w:color w:val="000000"/>
                <w:sz w:val="18"/>
                <w:szCs w:val="18"/>
                <w:lang w:bidi="ar"/>
              </w:rPr>
              <w:t>pH</w:t>
            </w:r>
          </w:p>
        </w:tc>
        <w:tc>
          <w:tcPr>
            <w:tcW w:w="2600" w:type="pct"/>
            <w:vAlign w:val="center"/>
          </w:tcPr>
          <w:p w:rsidR="00EB0EC8" w:rsidRDefault="00881718">
            <w:pPr>
              <w:pStyle w:val="afffff6"/>
              <w:ind w:firstLineChars="0" w:firstLine="0"/>
              <w:jc w:val="center"/>
            </w:pPr>
            <w:r>
              <w:rPr>
                <w:bCs/>
                <w:color w:val="000000"/>
                <w:sz w:val="18"/>
                <w:szCs w:val="18"/>
                <w:lang w:bidi="ar"/>
              </w:rPr>
              <w:t>5.5</w:t>
            </w:r>
            <w:r>
              <w:rPr>
                <w:bCs/>
                <w:color w:val="000000"/>
                <w:sz w:val="18"/>
                <w:szCs w:val="18"/>
                <w:lang w:bidi="ar"/>
              </w:rPr>
              <w:t>～</w:t>
            </w:r>
            <w:r>
              <w:rPr>
                <w:bCs/>
                <w:color w:val="000000"/>
                <w:sz w:val="18"/>
                <w:szCs w:val="18"/>
                <w:lang w:bidi="ar"/>
              </w:rPr>
              <w:t>8.5</w:t>
            </w:r>
          </w:p>
        </w:tc>
        <w:tc>
          <w:tcPr>
            <w:tcW w:w="1216" w:type="pct"/>
            <w:tcBorders>
              <w:right w:val="single" w:sz="8" w:space="0" w:color="000000"/>
            </w:tcBorders>
            <w:vAlign w:val="center"/>
          </w:tcPr>
          <w:p w:rsidR="00EB0EC8" w:rsidRDefault="00881718">
            <w:pPr>
              <w:pStyle w:val="afffff6"/>
              <w:ind w:firstLineChars="0" w:firstLine="0"/>
              <w:jc w:val="center"/>
            </w:pPr>
            <w:r>
              <w:rPr>
                <w:bCs/>
                <w:color w:val="000000"/>
                <w:sz w:val="18"/>
                <w:szCs w:val="18"/>
                <w:lang w:bidi="ar"/>
              </w:rPr>
              <w:t>按</w:t>
            </w:r>
            <w:r>
              <w:rPr>
                <w:bCs/>
                <w:color w:val="000000"/>
                <w:sz w:val="18"/>
                <w:szCs w:val="18"/>
                <w:lang w:bidi="ar"/>
              </w:rPr>
              <w:t xml:space="preserve">NY/T </w:t>
            </w:r>
            <w:r>
              <w:rPr>
                <w:rFonts w:hint="eastAsia"/>
                <w:bCs/>
                <w:color w:val="000000"/>
                <w:sz w:val="18"/>
                <w:szCs w:val="18"/>
                <w:lang w:bidi="ar"/>
              </w:rPr>
              <w:t>3442</w:t>
            </w:r>
            <w:r>
              <w:rPr>
                <w:bCs/>
                <w:color w:val="000000"/>
                <w:sz w:val="18"/>
                <w:szCs w:val="18"/>
                <w:lang w:bidi="ar"/>
              </w:rPr>
              <w:t>测定</w:t>
            </w:r>
          </w:p>
        </w:tc>
      </w:tr>
      <w:tr w:rsidR="00EB0EC8">
        <w:tc>
          <w:tcPr>
            <w:tcW w:w="1182" w:type="pct"/>
            <w:tcBorders>
              <w:left w:val="single" w:sz="8" w:space="0" w:color="000000"/>
            </w:tcBorders>
            <w:vAlign w:val="center"/>
          </w:tcPr>
          <w:p w:rsidR="00EB0EC8" w:rsidRDefault="00881718">
            <w:pPr>
              <w:pStyle w:val="afffff6"/>
              <w:ind w:firstLineChars="0" w:firstLine="0"/>
              <w:jc w:val="center"/>
            </w:pPr>
            <w:r>
              <w:rPr>
                <w:bCs/>
                <w:color w:val="000000"/>
                <w:sz w:val="18"/>
                <w:szCs w:val="18"/>
                <w:lang w:bidi="ar"/>
              </w:rPr>
              <w:t>种子发芽指数</w:t>
            </w:r>
          </w:p>
        </w:tc>
        <w:tc>
          <w:tcPr>
            <w:tcW w:w="2600" w:type="pct"/>
            <w:vAlign w:val="center"/>
          </w:tcPr>
          <w:p w:rsidR="00EB0EC8" w:rsidRDefault="00881718">
            <w:pPr>
              <w:pStyle w:val="afffff6"/>
              <w:ind w:firstLineChars="0" w:firstLine="0"/>
              <w:jc w:val="center"/>
            </w:pPr>
            <w:r>
              <w:rPr>
                <w:rFonts w:ascii="宋体" w:hAnsi="宋体" w:cs="宋体" w:hint="eastAsia"/>
                <w:bCs/>
                <w:color w:val="000000"/>
                <w:sz w:val="18"/>
                <w:szCs w:val="18"/>
                <w:lang w:bidi="ar"/>
              </w:rPr>
              <w:t>≥</w:t>
            </w:r>
            <w:r>
              <w:rPr>
                <w:bCs/>
                <w:color w:val="000000"/>
                <w:sz w:val="18"/>
                <w:szCs w:val="18"/>
                <w:lang w:bidi="ar"/>
              </w:rPr>
              <w:t>85%</w:t>
            </w:r>
          </w:p>
        </w:tc>
        <w:tc>
          <w:tcPr>
            <w:tcW w:w="1216" w:type="pct"/>
            <w:tcBorders>
              <w:right w:val="single" w:sz="8" w:space="0" w:color="000000"/>
            </w:tcBorders>
            <w:vAlign w:val="center"/>
          </w:tcPr>
          <w:p w:rsidR="00EB0EC8" w:rsidRDefault="00881718">
            <w:pPr>
              <w:pStyle w:val="afffff6"/>
              <w:ind w:firstLineChars="0" w:firstLine="0"/>
              <w:jc w:val="center"/>
            </w:pPr>
            <w:r>
              <w:rPr>
                <w:bCs/>
                <w:color w:val="000000"/>
                <w:sz w:val="18"/>
                <w:szCs w:val="18"/>
                <w:lang w:bidi="ar"/>
              </w:rPr>
              <w:t>按</w:t>
            </w:r>
            <w:r>
              <w:rPr>
                <w:bCs/>
                <w:color w:val="000000"/>
                <w:sz w:val="18"/>
                <w:szCs w:val="18"/>
                <w:lang w:bidi="ar"/>
              </w:rPr>
              <w:t>NY/T 344</w:t>
            </w:r>
            <w:r>
              <w:rPr>
                <w:rFonts w:hint="eastAsia"/>
                <w:bCs/>
                <w:color w:val="000000"/>
                <w:sz w:val="18"/>
                <w:szCs w:val="18"/>
                <w:lang w:bidi="ar"/>
              </w:rPr>
              <w:t>1</w:t>
            </w:r>
            <w:r>
              <w:rPr>
                <w:rFonts w:hint="eastAsia"/>
                <w:bCs/>
                <w:color w:val="000000"/>
                <w:sz w:val="18"/>
                <w:szCs w:val="18"/>
                <w:lang w:bidi="ar"/>
              </w:rPr>
              <w:t>测定</w:t>
            </w:r>
          </w:p>
        </w:tc>
      </w:tr>
      <w:tr w:rsidR="00EB0EC8">
        <w:tc>
          <w:tcPr>
            <w:tcW w:w="1182" w:type="pct"/>
            <w:tcBorders>
              <w:lef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bookmarkStart w:id="76" w:name="BookMark8"/>
            <w:r>
              <w:rPr>
                <w:bCs/>
                <w:color w:val="000000"/>
                <w:sz w:val="18"/>
                <w:szCs w:val="18"/>
                <w:lang w:bidi="ar"/>
              </w:rPr>
              <w:t>有机质（以烘干基计）</w:t>
            </w:r>
          </w:p>
        </w:tc>
        <w:tc>
          <w:tcPr>
            <w:tcW w:w="2600" w:type="pct"/>
            <w:shd w:val="clear" w:color="auto" w:fill="auto"/>
            <w:vAlign w:val="center"/>
          </w:tcPr>
          <w:p w:rsidR="00EB0EC8" w:rsidRDefault="00881718">
            <w:pPr>
              <w:pStyle w:val="afffff6"/>
              <w:ind w:firstLineChars="0" w:firstLine="0"/>
              <w:jc w:val="center"/>
              <w:rPr>
                <w:bCs/>
                <w:color w:val="000000"/>
                <w:sz w:val="18"/>
                <w:szCs w:val="18"/>
                <w:lang w:bidi="ar"/>
              </w:rPr>
            </w:pPr>
            <w:r>
              <w:rPr>
                <w:rFonts w:ascii="宋体" w:hAnsi="宋体" w:cs="宋体" w:hint="eastAsia"/>
                <w:bCs/>
                <w:color w:val="000000"/>
                <w:sz w:val="18"/>
                <w:szCs w:val="18"/>
                <w:lang w:bidi="ar"/>
              </w:rPr>
              <w:t>≥</w:t>
            </w:r>
            <w:r>
              <w:rPr>
                <w:rFonts w:hint="eastAsia"/>
                <w:bCs/>
                <w:color w:val="000000"/>
                <w:sz w:val="18"/>
                <w:szCs w:val="18"/>
                <w:lang w:bidi="ar"/>
              </w:rPr>
              <w:t>25</w:t>
            </w:r>
            <w:r>
              <w:rPr>
                <w:bCs/>
                <w:color w:val="000000"/>
                <w:sz w:val="18"/>
                <w:szCs w:val="18"/>
                <w:lang w:bidi="ar"/>
              </w:rPr>
              <w:t>%</w:t>
            </w:r>
          </w:p>
        </w:tc>
        <w:tc>
          <w:tcPr>
            <w:tcW w:w="1216" w:type="pct"/>
            <w:tcBorders>
              <w:righ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按</w:t>
            </w:r>
            <w:r>
              <w:rPr>
                <w:bCs/>
                <w:color w:val="000000"/>
                <w:sz w:val="18"/>
                <w:szCs w:val="18"/>
                <w:lang w:bidi="ar"/>
              </w:rPr>
              <w:t>NY/T 525</w:t>
            </w:r>
            <w:r>
              <w:rPr>
                <w:bCs/>
                <w:color w:val="000000"/>
                <w:sz w:val="18"/>
                <w:szCs w:val="18"/>
                <w:lang w:bidi="ar"/>
              </w:rPr>
              <w:t>测定</w:t>
            </w:r>
          </w:p>
        </w:tc>
      </w:tr>
      <w:tr w:rsidR="00EB0EC8">
        <w:tc>
          <w:tcPr>
            <w:tcW w:w="1182" w:type="pct"/>
            <w:tcBorders>
              <w:lef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总养分</w:t>
            </w:r>
          </w:p>
          <w:p w:rsidR="00EB0EC8" w:rsidRDefault="00881718">
            <w:pPr>
              <w:pStyle w:val="afffff6"/>
              <w:ind w:firstLineChars="0" w:firstLine="0"/>
              <w:jc w:val="center"/>
              <w:rPr>
                <w:bCs/>
                <w:color w:val="000000"/>
                <w:sz w:val="18"/>
                <w:szCs w:val="18"/>
                <w:lang w:bidi="ar"/>
              </w:rPr>
            </w:pPr>
            <w:r>
              <w:rPr>
                <w:bCs/>
                <w:color w:val="000000"/>
                <w:sz w:val="18"/>
                <w:szCs w:val="18"/>
                <w:lang w:bidi="ar"/>
              </w:rPr>
              <w:t>（</w:t>
            </w:r>
            <w:r>
              <w:rPr>
                <w:bCs/>
                <w:color w:val="000000"/>
                <w:sz w:val="18"/>
                <w:szCs w:val="18"/>
                <w:lang w:bidi="ar"/>
              </w:rPr>
              <w:t>N</w:t>
            </w:r>
            <w:r>
              <w:rPr>
                <w:bCs/>
                <w:color w:val="000000"/>
                <w:sz w:val="18"/>
                <w:szCs w:val="18"/>
                <w:lang w:bidi="ar"/>
              </w:rPr>
              <w:t>＋</w:t>
            </w:r>
            <w:r>
              <w:rPr>
                <w:bCs/>
                <w:color w:val="000000"/>
                <w:sz w:val="18"/>
                <w:szCs w:val="18"/>
                <w:lang w:bidi="ar"/>
              </w:rPr>
              <w:t>P₂O₅</w:t>
            </w:r>
            <w:r>
              <w:rPr>
                <w:bCs/>
                <w:color w:val="000000"/>
                <w:sz w:val="18"/>
                <w:szCs w:val="18"/>
                <w:lang w:bidi="ar"/>
              </w:rPr>
              <w:t>＋</w:t>
            </w:r>
            <w:r>
              <w:rPr>
                <w:bCs/>
                <w:color w:val="000000"/>
                <w:sz w:val="18"/>
                <w:szCs w:val="18"/>
                <w:lang w:bidi="ar"/>
              </w:rPr>
              <w:t>K₂O</w:t>
            </w:r>
            <w:r>
              <w:rPr>
                <w:bCs/>
                <w:color w:val="000000"/>
                <w:sz w:val="18"/>
                <w:szCs w:val="18"/>
                <w:lang w:bidi="ar"/>
              </w:rPr>
              <w:t>，以烘干基计）</w:t>
            </w:r>
          </w:p>
        </w:tc>
        <w:tc>
          <w:tcPr>
            <w:tcW w:w="2600" w:type="pct"/>
            <w:shd w:val="clear" w:color="auto" w:fill="auto"/>
            <w:vAlign w:val="center"/>
          </w:tcPr>
          <w:p w:rsidR="00EB0EC8" w:rsidRDefault="00881718">
            <w:pPr>
              <w:pStyle w:val="afffff6"/>
              <w:ind w:firstLineChars="0" w:firstLine="0"/>
              <w:jc w:val="center"/>
              <w:rPr>
                <w:bCs/>
                <w:color w:val="000000"/>
                <w:sz w:val="18"/>
                <w:szCs w:val="18"/>
                <w:lang w:bidi="ar"/>
              </w:rPr>
            </w:pPr>
            <w:r>
              <w:rPr>
                <w:rFonts w:ascii="宋体" w:hAnsi="宋体" w:cs="宋体" w:hint="eastAsia"/>
                <w:bCs/>
                <w:color w:val="000000"/>
                <w:sz w:val="18"/>
                <w:szCs w:val="18"/>
                <w:lang w:bidi="ar"/>
              </w:rPr>
              <w:t>≥</w:t>
            </w:r>
            <w:r>
              <w:rPr>
                <w:bCs/>
                <w:color w:val="000000"/>
                <w:sz w:val="18"/>
                <w:szCs w:val="18"/>
                <w:lang w:bidi="ar"/>
              </w:rPr>
              <w:t>4.0%</w:t>
            </w:r>
          </w:p>
        </w:tc>
        <w:tc>
          <w:tcPr>
            <w:tcW w:w="1216" w:type="pct"/>
            <w:tcBorders>
              <w:righ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按</w:t>
            </w:r>
            <w:r>
              <w:rPr>
                <w:bCs/>
                <w:color w:val="000000"/>
                <w:sz w:val="18"/>
                <w:szCs w:val="18"/>
                <w:lang w:bidi="ar"/>
              </w:rPr>
              <w:t>NY/T 525</w:t>
            </w:r>
            <w:r>
              <w:rPr>
                <w:bCs/>
                <w:color w:val="000000"/>
                <w:sz w:val="18"/>
                <w:szCs w:val="18"/>
                <w:lang w:bidi="ar"/>
              </w:rPr>
              <w:t>测定</w:t>
            </w:r>
          </w:p>
        </w:tc>
      </w:tr>
      <w:tr w:rsidR="00EB0EC8">
        <w:tc>
          <w:tcPr>
            <w:tcW w:w="1182" w:type="pct"/>
            <w:tcBorders>
              <w:lef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粪大肠菌群数</w:t>
            </w:r>
          </w:p>
        </w:tc>
        <w:tc>
          <w:tcPr>
            <w:tcW w:w="2600" w:type="pct"/>
            <w:shd w:val="clear" w:color="auto" w:fill="auto"/>
            <w:vAlign w:val="center"/>
          </w:tcPr>
          <w:p w:rsidR="00EB0EC8" w:rsidRDefault="00881718">
            <w:pPr>
              <w:pStyle w:val="afffff6"/>
              <w:ind w:firstLineChars="0" w:firstLine="0"/>
              <w:jc w:val="center"/>
              <w:rPr>
                <w:bCs/>
                <w:color w:val="000000"/>
                <w:sz w:val="18"/>
                <w:szCs w:val="18"/>
                <w:lang w:bidi="ar"/>
              </w:rPr>
            </w:pPr>
            <w:r>
              <w:rPr>
                <w:rFonts w:hint="eastAsia"/>
                <w:bCs/>
                <w:color w:val="000000"/>
                <w:sz w:val="18"/>
                <w:szCs w:val="18"/>
                <w:lang w:bidi="ar"/>
              </w:rPr>
              <w:t>≤</w:t>
            </w:r>
            <w:r>
              <w:rPr>
                <w:bCs/>
                <w:color w:val="000000"/>
                <w:sz w:val="18"/>
                <w:szCs w:val="18"/>
                <w:lang w:bidi="ar"/>
              </w:rPr>
              <w:t>100</w:t>
            </w:r>
            <w:r>
              <w:rPr>
                <w:bCs/>
                <w:color w:val="000000"/>
                <w:sz w:val="18"/>
                <w:szCs w:val="18"/>
                <w:lang w:bidi="ar"/>
              </w:rPr>
              <w:t>个</w:t>
            </w:r>
            <w:r>
              <w:rPr>
                <w:bCs/>
                <w:color w:val="000000"/>
                <w:sz w:val="18"/>
                <w:szCs w:val="18"/>
                <w:lang w:bidi="ar"/>
              </w:rPr>
              <w:t>/g</w:t>
            </w:r>
          </w:p>
        </w:tc>
        <w:tc>
          <w:tcPr>
            <w:tcW w:w="1216" w:type="pct"/>
            <w:tcBorders>
              <w:righ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按</w:t>
            </w:r>
            <w:r>
              <w:rPr>
                <w:bCs/>
                <w:color w:val="000000"/>
                <w:sz w:val="18"/>
                <w:szCs w:val="18"/>
                <w:lang w:bidi="ar"/>
              </w:rPr>
              <w:t>GB/T 19524.1</w:t>
            </w:r>
            <w:r>
              <w:rPr>
                <w:bCs/>
                <w:color w:val="000000"/>
                <w:sz w:val="18"/>
                <w:szCs w:val="18"/>
                <w:lang w:bidi="ar"/>
              </w:rPr>
              <w:t>测定</w:t>
            </w:r>
          </w:p>
        </w:tc>
      </w:tr>
      <w:tr w:rsidR="00EB0EC8">
        <w:tc>
          <w:tcPr>
            <w:tcW w:w="1182" w:type="pct"/>
            <w:tcBorders>
              <w:left w:val="single" w:sz="8" w:space="0" w:color="000000"/>
              <w:bottom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蛔虫</w:t>
            </w:r>
            <w:proofErr w:type="gramStart"/>
            <w:r>
              <w:rPr>
                <w:bCs/>
                <w:color w:val="000000"/>
                <w:sz w:val="18"/>
                <w:szCs w:val="18"/>
                <w:lang w:bidi="ar"/>
              </w:rPr>
              <w:t>卵</w:t>
            </w:r>
            <w:proofErr w:type="gramEnd"/>
            <w:r>
              <w:rPr>
                <w:bCs/>
                <w:color w:val="000000"/>
                <w:sz w:val="18"/>
                <w:szCs w:val="18"/>
                <w:lang w:bidi="ar"/>
              </w:rPr>
              <w:t>死亡率</w:t>
            </w:r>
          </w:p>
        </w:tc>
        <w:tc>
          <w:tcPr>
            <w:tcW w:w="2600" w:type="pct"/>
            <w:tcBorders>
              <w:bottom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rFonts w:ascii="宋体" w:hAnsi="宋体" w:cs="宋体" w:hint="eastAsia"/>
                <w:bCs/>
                <w:color w:val="000000"/>
                <w:sz w:val="18"/>
                <w:szCs w:val="18"/>
                <w:lang w:bidi="ar"/>
              </w:rPr>
              <w:t>≥</w:t>
            </w:r>
            <w:r>
              <w:rPr>
                <w:bCs/>
                <w:color w:val="000000"/>
                <w:sz w:val="18"/>
                <w:szCs w:val="18"/>
                <w:lang w:bidi="ar"/>
              </w:rPr>
              <w:t>95%</w:t>
            </w:r>
          </w:p>
        </w:tc>
        <w:tc>
          <w:tcPr>
            <w:tcW w:w="1216" w:type="pct"/>
            <w:tcBorders>
              <w:bottom w:val="single" w:sz="8" w:space="0" w:color="000000"/>
              <w:right w:val="single" w:sz="8" w:space="0" w:color="000000"/>
            </w:tcBorders>
            <w:shd w:val="clear" w:color="auto" w:fill="auto"/>
            <w:vAlign w:val="center"/>
          </w:tcPr>
          <w:p w:rsidR="00EB0EC8" w:rsidRDefault="00881718">
            <w:pPr>
              <w:pStyle w:val="afffff6"/>
              <w:ind w:firstLineChars="0" w:firstLine="0"/>
              <w:jc w:val="center"/>
              <w:rPr>
                <w:bCs/>
                <w:color w:val="000000"/>
                <w:sz w:val="18"/>
                <w:szCs w:val="18"/>
                <w:lang w:bidi="ar"/>
              </w:rPr>
            </w:pPr>
            <w:r>
              <w:rPr>
                <w:bCs/>
                <w:color w:val="000000"/>
                <w:sz w:val="18"/>
                <w:szCs w:val="18"/>
                <w:lang w:bidi="ar"/>
              </w:rPr>
              <w:t>按</w:t>
            </w:r>
            <w:r>
              <w:rPr>
                <w:bCs/>
                <w:color w:val="000000"/>
                <w:sz w:val="18"/>
                <w:szCs w:val="18"/>
                <w:lang w:bidi="ar"/>
              </w:rPr>
              <w:t>GB/T 19524.2</w:t>
            </w:r>
            <w:r>
              <w:rPr>
                <w:bCs/>
                <w:color w:val="000000"/>
                <w:sz w:val="18"/>
                <w:szCs w:val="18"/>
                <w:lang w:bidi="ar"/>
              </w:rPr>
              <w:t>测定</w:t>
            </w:r>
          </w:p>
        </w:tc>
      </w:tr>
      <w:bookmarkEnd w:id="73"/>
    </w:tbl>
    <w:p w:rsidR="00EB0EC8" w:rsidRDefault="00EB0EC8">
      <w:pPr>
        <w:pStyle w:val="afffff6"/>
        <w:ind w:firstLineChars="0" w:firstLine="0"/>
        <w:jc w:val="center"/>
      </w:pPr>
    </w:p>
    <w:p w:rsidR="00EB0EC8" w:rsidRDefault="00881718">
      <w:pPr>
        <w:pStyle w:val="afffff6"/>
        <w:ind w:firstLineChars="0" w:firstLine="0"/>
        <w:jc w:val="center"/>
      </w:pPr>
      <w:r>
        <w:rPr>
          <w:noProof/>
        </w:rPr>
        <w:drawing>
          <wp:inline distT="0" distB="0" distL="0" distR="0" wp14:anchorId="45297328" wp14:editId="6233B0C0">
            <wp:extent cx="1485900" cy="220980"/>
            <wp:effectExtent l="0" t="0" r="7620" b="762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9">
                      <a:extLst>
                        <a:ext uri="{28A0092B-C50C-407E-A947-70E740481C1C}">
                          <a14:useLocalDpi xmlns:a14="http://schemas.microsoft.com/office/drawing/2010/main" val="0"/>
                        </a:ext>
                      </a:extLst>
                    </a:blip>
                    <a:stretch>
                      <a:fillRect/>
                    </a:stretch>
                  </pic:blipFill>
                  <pic:spPr>
                    <a:xfrm>
                      <a:off x="0" y="0"/>
                      <a:ext cx="1485900" cy="220980"/>
                    </a:xfrm>
                    <a:prstGeom prst="rect">
                      <a:avLst/>
                    </a:prstGeom>
                  </pic:spPr>
                </pic:pic>
              </a:graphicData>
            </a:graphic>
          </wp:inline>
        </w:drawing>
      </w:r>
      <w:bookmarkEnd w:id="76"/>
    </w:p>
    <w:sectPr w:rsidR="00EB0EC8">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90A" w:rsidRDefault="009B190A">
      <w:pPr>
        <w:spacing w:line="240" w:lineRule="auto"/>
      </w:pPr>
      <w:r>
        <w:separator/>
      </w:r>
    </w:p>
  </w:endnote>
  <w:endnote w:type="continuationSeparator" w:id="0">
    <w:p w:rsidR="009B190A" w:rsidRDefault="009B19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881718">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EB0EC8">
    <w:pPr>
      <w:pStyle w:val="aff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EB0EC8">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881718">
    <w:pPr>
      <w:pStyle w:val="afffff3"/>
    </w:pPr>
    <w:r>
      <w:fldChar w:fldCharType="begin"/>
    </w:r>
    <w:r>
      <w:instrText>PAGE   \* MERGEFORMAT</w:instrText>
    </w:r>
    <w:r>
      <w:fldChar w:fldCharType="separate"/>
    </w:r>
    <w:r w:rsidR="00E84F59" w:rsidRPr="00E84F59">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90A" w:rsidRDefault="009B190A">
      <w:pPr>
        <w:spacing w:line="240" w:lineRule="auto"/>
      </w:pPr>
      <w:r>
        <w:separator/>
      </w:r>
    </w:p>
  </w:footnote>
  <w:footnote w:type="continuationSeparator" w:id="0">
    <w:p w:rsidR="009B190A" w:rsidRDefault="009B19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EB0EC8">
    <w:pPr>
      <w:pStyle w:val="aff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881718">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EB0EC8">
    <w:pPr>
      <w:pStyle w:val="affff0"/>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881718">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C8" w:rsidRDefault="00881718">
    <w:pPr>
      <w:pStyle w:val="afffffb"/>
    </w:pPr>
    <w:r>
      <w:fldChar w:fldCharType="begin"/>
    </w:r>
    <w:r>
      <w:instrText xml:space="preserve"> STYLEREF  标准文件_文件编号  \* MERGEFORMAT </w:instrText>
    </w:r>
    <w:r>
      <w:fldChar w:fldCharType="separate"/>
    </w:r>
    <w:r w:rsidR="00E84F59">
      <w:rPr>
        <w:noProof/>
      </w:rPr>
      <w:t>T/QHNX XXXX</w:t>
    </w:r>
    <w:r w:rsidR="00E84F59">
      <w:rPr>
        <w:noProof/>
      </w:rPr>
      <w:t>—</w:t>
    </w:r>
    <w:r w:rsidR="00E84F59">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attachedTemplate r:id="rId1"/>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C94"/>
    <w:rsid w:val="0000040A"/>
    <w:rsid w:val="00000A94"/>
    <w:rsid w:val="000012AA"/>
    <w:rsid w:val="00001972"/>
    <w:rsid w:val="00001D9A"/>
    <w:rsid w:val="00002D44"/>
    <w:rsid w:val="00007B3A"/>
    <w:rsid w:val="000107E0"/>
    <w:rsid w:val="00011FDE"/>
    <w:rsid w:val="00012FFD"/>
    <w:rsid w:val="00014162"/>
    <w:rsid w:val="00014340"/>
    <w:rsid w:val="000161EA"/>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1A2E"/>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3D67"/>
    <w:rsid w:val="00124E4F"/>
    <w:rsid w:val="001260B7"/>
    <w:rsid w:val="001265CB"/>
    <w:rsid w:val="001279E5"/>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370"/>
    <w:rsid w:val="002B1966"/>
    <w:rsid w:val="002B4508"/>
    <w:rsid w:val="002B5779"/>
    <w:rsid w:val="002B7332"/>
    <w:rsid w:val="002B7F51"/>
    <w:rsid w:val="002C09E7"/>
    <w:rsid w:val="002C0FD0"/>
    <w:rsid w:val="002C1E06"/>
    <w:rsid w:val="002C3F07"/>
    <w:rsid w:val="002C5278"/>
    <w:rsid w:val="002C7EBB"/>
    <w:rsid w:val="002D06C1"/>
    <w:rsid w:val="002D42B5"/>
    <w:rsid w:val="002D4F1A"/>
    <w:rsid w:val="002D6EC6"/>
    <w:rsid w:val="002D79AC"/>
    <w:rsid w:val="002E039D"/>
    <w:rsid w:val="002E4D5A"/>
    <w:rsid w:val="002E6326"/>
    <w:rsid w:val="002F1CDC"/>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77C75"/>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23E9"/>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1468"/>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467F"/>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27B97"/>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2E62"/>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2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401E"/>
    <w:rsid w:val="008603CE"/>
    <w:rsid w:val="008620FC"/>
    <w:rsid w:val="008627A5"/>
    <w:rsid w:val="00863E05"/>
    <w:rsid w:val="00865ACA"/>
    <w:rsid w:val="00865D28"/>
    <w:rsid w:val="00865F85"/>
    <w:rsid w:val="00867C10"/>
    <w:rsid w:val="00870439"/>
    <w:rsid w:val="00870DA1"/>
    <w:rsid w:val="00881718"/>
    <w:rsid w:val="00883F93"/>
    <w:rsid w:val="00884DB3"/>
    <w:rsid w:val="0088585E"/>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2A6"/>
    <w:rsid w:val="008E4BB6"/>
    <w:rsid w:val="008E5518"/>
    <w:rsid w:val="008E6A84"/>
    <w:rsid w:val="008F0CDC"/>
    <w:rsid w:val="008F17A3"/>
    <w:rsid w:val="008F1ED3"/>
    <w:rsid w:val="008F4C29"/>
    <w:rsid w:val="008F70BD"/>
    <w:rsid w:val="008F788F"/>
    <w:rsid w:val="008F7EA2"/>
    <w:rsid w:val="00902722"/>
    <w:rsid w:val="009027BC"/>
    <w:rsid w:val="009058AF"/>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49F1"/>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355"/>
    <w:rsid w:val="009A5429"/>
    <w:rsid w:val="009A72AD"/>
    <w:rsid w:val="009B09E0"/>
    <w:rsid w:val="009B0BC5"/>
    <w:rsid w:val="009B1247"/>
    <w:rsid w:val="009B190A"/>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2A4F"/>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2C94"/>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9A2"/>
    <w:rsid w:val="00CD4092"/>
    <w:rsid w:val="00CD4A20"/>
    <w:rsid w:val="00CD50A1"/>
    <w:rsid w:val="00CD519E"/>
    <w:rsid w:val="00CE0C4F"/>
    <w:rsid w:val="00CE30EA"/>
    <w:rsid w:val="00CF048A"/>
    <w:rsid w:val="00CF0D81"/>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6AC0"/>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4F59"/>
    <w:rsid w:val="00E85BFF"/>
    <w:rsid w:val="00E90391"/>
    <w:rsid w:val="00E906C2"/>
    <w:rsid w:val="00E9311F"/>
    <w:rsid w:val="00E934D1"/>
    <w:rsid w:val="00E94AF0"/>
    <w:rsid w:val="00E95D13"/>
    <w:rsid w:val="00E95DD3"/>
    <w:rsid w:val="00E969D5"/>
    <w:rsid w:val="00EA58D1"/>
    <w:rsid w:val="00EA61BC"/>
    <w:rsid w:val="00EA681A"/>
    <w:rsid w:val="00EA735B"/>
    <w:rsid w:val="00EB0EC8"/>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8015A4"/>
    <w:rsid w:val="07AA5085"/>
    <w:rsid w:val="0B8930D4"/>
    <w:rsid w:val="0F01054A"/>
    <w:rsid w:val="12947FAD"/>
    <w:rsid w:val="15EE4223"/>
    <w:rsid w:val="168441DE"/>
    <w:rsid w:val="17245C02"/>
    <w:rsid w:val="173B71E2"/>
    <w:rsid w:val="203659E0"/>
    <w:rsid w:val="20D504B9"/>
    <w:rsid w:val="21FE57EE"/>
    <w:rsid w:val="24DF28E0"/>
    <w:rsid w:val="25E92311"/>
    <w:rsid w:val="27BD2798"/>
    <w:rsid w:val="283F0A0F"/>
    <w:rsid w:val="34B85CD0"/>
    <w:rsid w:val="3ADE67F7"/>
    <w:rsid w:val="3BE52C97"/>
    <w:rsid w:val="41C837FB"/>
    <w:rsid w:val="44261EA1"/>
    <w:rsid w:val="475A6773"/>
    <w:rsid w:val="4DA5716B"/>
    <w:rsid w:val="4DEB22FF"/>
    <w:rsid w:val="56D24578"/>
    <w:rsid w:val="587327F1"/>
    <w:rsid w:val="590B5080"/>
    <w:rsid w:val="5C466C57"/>
    <w:rsid w:val="5CA16EC6"/>
    <w:rsid w:val="60074E77"/>
    <w:rsid w:val="63E30F28"/>
    <w:rsid w:val="651171B1"/>
    <w:rsid w:val="66680A54"/>
    <w:rsid w:val="67DA5968"/>
    <w:rsid w:val="68C14C39"/>
    <w:rsid w:val="6BA6642B"/>
    <w:rsid w:val="6CA93715"/>
    <w:rsid w:val="6D3276C6"/>
    <w:rsid w:val="6E393DD7"/>
    <w:rsid w:val="709B242C"/>
    <w:rsid w:val="721D6001"/>
    <w:rsid w:val="72C47C25"/>
    <w:rsid w:val="7BD4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FCFBBC6C-0949-463B-B15E-3EB1EF6E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Normal (Web)"/>
    <w:basedOn w:val="afff5"/>
    <w:uiPriority w:val="99"/>
    <w:semiHidden/>
    <w:unhideWhenUsed/>
    <w:qFormat/>
    <w:pPr>
      <w:spacing w:beforeAutospacing="1" w:afterAutospacing="1"/>
      <w:jc w:val="left"/>
    </w:pPr>
    <w:rPr>
      <w:kern w:val="0"/>
      <w:sz w:val="24"/>
    </w:rPr>
  </w:style>
  <w:style w:type="paragraph" w:styleId="affff6">
    <w:name w:val="Title"/>
    <w:basedOn w:val="afff5"/>
    <w:link w:val="affff7"/>
    <w:qFormat/>
    <w:pPr>
      <w:spacing w:before="240" w:after="60"/>
      <w:jc w:val="center"/>
      <w:outlineLvl w:val="0"/>
    </w:pPr>
    <w:rPr>
      <w:rFonts w:ascii="Arial" w:hAnsi="Arial" w:cs="Arial"/>
      <w:b/>
      <w:bCs/>
      <w:sz w:val="32"/>
      <w:szCs w:val="32"/>
    </w:rPr>
  </w:style>
  <w:style w:type="table" w:styleId="affff8">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Strong"/>
    <w:uiPriority w:val="22"/>
    <w:qFormat/>
    <w:rPr>
      <w:b/>
      <w:bCs/>
    </w:rPr>
  </w:style>
  <w:style w:type="character" w:styleId="affffa">
    <w:name w:val="page number"/>
    <w:qFormat/>
    <w:rPr>
      <w:rFonts w:ascii="宋体" w:eastAsia="宋体" w:hAnsi="Times New Roman"/>
      <w:sz w:val="18"/>
    </w:rPr>
  </w:style>
  <w:style w:type="character" w:styleId="affffb">
    <w:name w:val="Emphasis"/>
    <w:uiPriority w:val="20"/>
    <w:qFormat/>
    <w:rPr>
      <w:i/>
      <w:iCs/>
    </w:rPr>
  </w:style>
  <w:style w:type="character" w:styleId="affffc">
    <w:name w:val="Hyperlink"/>
    <w:uiPriority w:val="99"/>
    <w:qFormat/>
    <w:rPr>
      <w:rFonts w:ascii="宋体" w:eastAsia="宋体" w:hAnsi="Times New Roman"/>
      <w:color w:val="auto"/>
      <w:spacing w:val="0"/>
      <w:w w:val="100"/>
      <w:position w:val="0"/>
      <w:sz w:val="21"/>
      <w:u w:val="none"/>
      <w:vertAlign w:val="baseline"/>
    </w:rPr>
  </w:style>
  <w:style w:type="character" w:styleId="affffd">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e">
    <w:name w:val="Quote"/>
    <w:basedOn w:val="afff5"/>
    <w:next w:val="afff5"/>
    <w:link w:val="afffff"/>
    <w:uiPriority w:val="29"/>
    <w:qFormat/>
    <w:rPr>
      <w:i/>
      <w:iCs/>
      <w:color w:val="000000"/>
    </w:rPr>
  </w:style>
  <w:style w:type="character" w:customStyle="1" w:styleId="afffff">
    <w:name w:val="引用 字符"/>
    <w:link w:val="affffe"/>
    <w:uiPriority w:val="29"/>
    <w:qFormat/>
    <w:rPr>
      <w:i/>
      <w:iCs/>
      <w:color w:val="000000"/>
      <w:kern w:val="2"/>
      <w:sz w:val="21"/>
      <w:szCs w:val="21"/>
    </w:rPr>
  </w:style>
  <w:style w:type="character" w:customStyle="1" w:styleId="affff7">
    <w:name w:val="标题 字符"/>
    <w:link w:val="affff6"/>
    <w:qFormat/>
    <w:rPr>
      <w:rFonts w:ascii="Arial" w:hAnsi="Arial" w:cs="Arial"/>
      <w:b/>
      <w:bCs/>
      <w:kern w:val="2"/>
      <w:sz w:val="32"/>
      <w:szCs w:val="32"/>
    </w:rPr>
  </w:style>
  <w:style w:type="paragraph" w:customStyle="1" w:styleId="afffff0">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1">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2">
    <w:name w:val="标准文件_页脚偶数页"/>
    <w:qFormat/>
    <w:pPr>
      <w:ind w:left="198"/>
    </w:pPr>
    <w:rPr>
      <w:rFonts w:ascii="宋体"/>
      <w:sz w:val="18"/>
    </w:rPr>
  </w:style>
  <w:style w:type="paragraph" w:customStyle="1" w:styleId="afffff3">
    <w:name w:val="标准文件_页脚奇数页"/>
    <w:qFormat/>
    <w:pPr>
      <w:ind w:right="227"/>
      <w:jc w:val="right"/>
    </w:pPr>
    <w:rPr>
      <w:rFonts w:ascii="宋体"/>
      <w:sz w:val="18"/>
    </w:rPr>
  </w:style>
  <w:style w:type="paragraph" w:customStyle="1" w:styleId="afffff4">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5">
    <w:name w:val="标准文件_标准正文"/>
    <w:basedOn w:val="afff5"/>
    <w:next w:val="afffff6"/>
    <w:qFormat/>
    <w:pPr>
      <w:snapToGrid w:val="0"/>
      <w:ind w:firstLineChars="200" w:firstLine="200"/>
    </w:pPr>
    <w:rPr>
      <w:kern w:val="0"/>
    </w:rPr>
  </w:style>
  <w:style w:type="paragraph" w:customStyle="1" w:styleId="afffff6">
    <w:name w:val="标准文件_段"/>
    <w:link w:val="Char"/>
    <w:qFormat/>
    <w:pPr>
      <w:autoSpaceDE w:val="0"/>
      <w:autoSpaceDN w:val="0"/>
      <w:ind w:firstLineChars="200" w:firstLine="200"/>
      <w:jc w:val="both"/>
    </w:pPr>
    <w:rPr>
      <w:sz w:val="21"/>
    </w:rPr>
  </w:style>
  <w:style w:type="paragraph" w:customStyle="1" w:styleId="afffff7">
    <w:name w:val="标准文件_版本"/>
    <w:basedOn w:val="afffff5"/>
    <w:qFormat/>
    <w:pPr>
      <w:adjustRightInd/>
      <w:snapToGrid/>
      <w:ind w:firstLineChars="0" w:firstLine="0"/>
    </w:pPr>
    <w:rPr>
      <w:rFonts w:ascii="宋体" w:hAnsi="宋体"/>
      <w:kern w:val="2"/>
    </w:rPr>
  </w:style>
  <w:style w:type="paragraph" w:customStyle="1" w:styleId="afffff8">
    <w:name w:val="标准文件_标准部门"/>
    <w:basedOn w:val="afff5"/>
    <w:qFormat/>
    <w:pPr>
      <w:jc w:val="center"/>
    </w:pPr>
    <w:rPr>
      <w:rFonts w:ascii="黑体" w:eastAsia="黑体"/>
      <w:kern w:val="0"/>
      <w:sz w:val="44"/>
    </w:rPr>
  </w:style>
  <w:style w:type="paragraph" w:customStyle="1" w:styleId="afffff9">
    <w:name w:val="标准文件_标准代替"/>
    <w:basedOn w:val="afff5"/>
    <w:next w:val="afff5"/>
    <w:qFormat/>
    <w:pPr>
      <w:spacing w:line="310" w:lineRule="exact"/>
      <w:jc w:val="right"/>
    </w:pPr>
    <w:rPr>
      <w:rFonts w:ascii="宋体" w:hAnsi="宋体"/>
      <w:kern w:val="0"/>
    </w:rPr>
  </w:style>
  <w:style w:type="paragraph" w:customStyle="1" w:styleId="afffffa">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b">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c">
    <w:name w:val="标准文件_页眉偶数页"/>
    <w:basedOn w:val="afffffb"/>
    <w:next w:val="afff5"/>
    <w:qFormat/>
    <w:pPr>
      <w:jc w:val="left"/>
    </w:pPr>
  </w:style>
  <w:style w:type="paragraph" w:customStyle="1" w:styleId="afffffd">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6"/>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e">
    <w:name w:val="标准文件_发布"/>
    <w:qFormat/>
    <w:rPr>
      <w:rFonts w:ascii="黑体" w:eastAsia="黑体"/>
      <w:spacing w:val="0"/>
      <w:w w:val="100"/>
      <w:position w:val="3"/>
      <w:sz w:val="28"/>
    </w:rPr>
  </w:style>
  <w:style w:type="paragraph" w:customStyle="1" w:styleId="ad">
    <w:name w:val="标准文件_方框数字列项"/>
    <w:basedOn w:val="afffff6"/>
    <w:qFormat/>
    <w:pPr>
      <w:numPr>
        <w:numId w:val="3"/>
      </w:numPr>
      <w:ind w:firstLineChars="0" w:firstLine="0"/>
    </w:pPr>
  </w:style>
  <w:style w:type="paragraph" w:customStyle="1" w:styleId="affffff">
    <w:name w:val="标准文件_封面标准编号"/>
    <w:basedOn w:val="afff5"/>
    <w:next w:val="afffff9"/>
    <w:qFormat/>
    <w:pPr>
      <w:spacing w:line="310" w:lineRule="exact"/>
      <w:jc w:val="right"/>
    </w:pPr>
    <w:rPr>
      <w:rFonts w:ascii="黑体" w:eastAsia="黑体"/>
      <w:kern w:val="0"/>
      <w:sz w:val="28"/>
    </w:rPr>
  </w:style>
  <w:style w:type="paragraph" w:customStyle="1" w:styleId="affffff0">
    <w:name w:val="标准文件_封面标准分类号"/>
    <w:basedOn w:val="afff5"/>
    <w:qFormat/>
    <w:rPr>
      <w:rFonts w:ascii="黑体" w:eastAsia="黑体"/>
      <w:b/>
      <w:kern w:val="0"/>
      <w:sz w:val="28"/>
    </w:rPr>
  </w:style>
  <w:style w:type="paragraph" w:customStyle="1" w:styleId="affffff1">
    <w:name w:val="标准文件_封面标准名称"/>
    <w:basedOn w:val="afff5"/>
    <w:qFormat/>
    <w:pPr>
      <w:spacing w:line="240" w:lineRule="auto"/>
      <w:jc w:val="center"/>
    </w:pPr>
    <w:rPr>
      <w:rFonts w:ascii="黑体" w:eastAsia="黑体"/>
      <w:kern w:val="0"/>
      <w:sz w:val="52"/>
    </w:rPr>
  </w:style>
  <w:style w:type="paragraph" w:customStyle="1" w:styleId="affffff2">
    <w:name w:val="标准文件_封面标准英文名称"/>
    <w:basedOn w:val="afff5"/>
    <w:qFormat/>
    <w:pPr>
      <w:spacing w:line="240" w:lineRule="auto"/>
      <w:jc w:val="center"/>
    </w:pPr>
    <w:rPr>
      <w:rFonts w:ascii="黑体" w:eastAsia="黑体"/>
      <w:b/>
      <w:sz w:val="28"/>
    </w:rPr>
  </w:style>
  <w:style w:type="paragraph" w:customStyle="1" w:styleId="affffff3">
    <w:name w:val="标准文件_封面发布日期"/>
    <w:basedOn w:val="afff5"/>
    <w:qFormat/>
    <w:pPr>
      <w:spacing w:line="310" w:lineRule="exact"/>
    </w:pPr>
    <w:rPr>
      <w:rFonts w:ascii="黑体" w:eastAsia="黑体"/>
      <w:kern w:val="0"/>
      <w:sz w:val="28"/>
    </w:rPr>
  </w:style>
  <w:style w:type="paragraph" w:customStyle="1" w:styleId="affffff4">
    <w:name w:val="标准文件_封面密级"/>
    <w:basedOn w:val="afff5"/>
    <w:qFormat/>
    <w:rPr>
      <w:rFonts w:eastAsia="黑体"/>
      <w:sz w:val="32"/>
    </w:rPr>
  </w:style>
  <w:style w:type="paragraph" w:customStyle="1" w:styleId="affffff5">
    <w:name w:val="标准文件_封面实施日期"/>
    <w:basedOn w:val="afff5"/>
    <w:qFormat/>
    <w:pPr>
      <w:spacing w:line="310" w:lineRule="exact"/>
      <w:jc w:val="right"/>
    </w:pPr>
    <w:rPr>
      <w:rFonts w:ascii="黑体" w:eastAsia="黑体"/>
      <w:sz w:val="28"/>
    </w:rPr>
  </w:style>
  <w:style w:type="paragraph" w:customStyle="1" w:styleId="affffff6">
    <w:name w:val="标准文件_封面抬头"/>
    <w:basedOn w:val="afffff6"/>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6"/>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6"/>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6"/>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6"/>
    <w:qFormat/>
    <w:pPr>
      <w:widowControl/>
      <w:numPr>
        <w:ilvl w:val="2"/>
      </w:numPr>
      <w:wordWrap w:val="0"/>
      <w:overflowPunct w:val="0"/>
      <w:autoSpaceDE w:val="0"/>
      <w:autoSpaceDN w:val="0"/>
      <w:textAlignment w:val="baseline"/>
      <w:outlineLvl w:val="3"/>
    </w:pPr>
  </w:style>
  <w:style w:type="paragraph" w:customStyle="1" w:styleId="affffff7">
    <w:name w:val="标准文件_附录公式"/>
    <w:basedOn w:val="afffff5"/>
    <w:next w:val="afffff5"/>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6"/>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6"/>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6"/>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6"/>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8">
    <w:name w:val="标准文件_附录章标题"/>
    <w:next w:val="afffff6"/>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9">
    <w:name w:val="标准文件_公式后的破折号"/>
    <w:basedOn w:val="afffff6"/>
    <w:next w:val="afffff6"/>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a">
    <w:name w:val="标准文件_目次、标准名称标题"/>
    <w:basedOn w:val="a6"/>
    <w:next w:val="afffff6"/>
    <w:qFormat/>
    <w:pPr>
      <w:spacing w:line="460" w:lineRule="exact"/>
      <w:ind w:left="0" w:firstLine="0"/>
    </w:pPr>
  </w:style>
  <w:style w:type="paragraph" w:customStyle="1" w:styleId="affffffb">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6"/>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c">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6"/>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d">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6"/>
    <w:qFormat/>
    <w:pPr>
      <w:numPr>
        <w:numId w:val="12"/>
      </w:numPr>
      <w:spacing w:line="240" w:lineRule="auto"/>
      <w:jc w:val="left"/>
    </w:pPr>
    <w:rPr>
      <w:rFonts w:ascii="宋体" w:hAnsi="宋体"/>
      <w:sz w:val="18"/>
    </w:rPr>
  </w:style>
  <w:style w:type="character" w:customStyle="1" w:styleId="affffffe">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6"/>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6"/>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6"/>
    <w:qFormat/>
    <w:pPr>
      <w:numPr>
        <w:ilvl w:val="2"/>
      </w:numPr>
      <w:spacing w:beforeLines="50" w:before="50" w:afterLines="50" w:after="50"/>
      <w:outlineLvl w:val="1"/>
    </w:pPr>
  </w:style>
  <w:style w:type="paragraph" w:customStyle="1" w:styleId="afffffff">
    <w:name w:val="标准文件_一致程度"/>
    <w:basedOn w:val="afff5"/>
    <w:qFormat/>
    <w:pPr>
      <w:spacing w:line="440" w:lineRule="exact"/>
      <w:jc w:val="center"/>
    </w:pPr>
    <w:rPr>
      <w:sz w:val="28"/>
    </w:rPr>
  </w:style>
  <w:style w:type="paragraph" w:customStyle="1" w:styleId="afffffff0">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1">
    <w:name w:val="标准文件_英文图表脚注"/>
    <w:basedOn w:val="afffff5"/>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sz w:val="21"/>
    </w:rPr>
  </w:style>
  <w:style w:type="paragraph" w:customStyle="1" w:styleId="af">
    <w:name w:val="标准文件_英文注："/>
    <w:basedOn w:val="afff5"/>
    <w:next w:val="afffff6"/>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6"/>
    <w:qFormat/>
    <w:pPr>
      <w:numPr>
        <w:numId w:val="16"/>
      </w:numPr>
      <w:tabs>
        <w:tab w:val="left" w:pos="0"/>
      </w:tabs>
      <w:spacing w:beforeLines="50" w:before="50" w:afterLines="50" w:after="50"/>
      <w:jc w:val="center"/>
    </w:pPr>
    <w:rPr>
      <w:rFonts w:ascii="黑体" w:eastAsia="黑体"/>
      <w:sz w:val="21"/>
    </w:rPr>
  </w:style>
  <w:style w:type="paragraph" w:customStyle="1" w:styleId="afffffff2">
    <w:name w:val="标准文件_正文公式"/>
    <w:basedOn w:val="afff5"/>
    <w:next w:val="afffff5"/>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6"/>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6"/>
    <w:qFormat/>
    <w:pPr>
      <w:numPr>
        <w:numId w:val="18"/>
      </w:numPr>
      <w:jc w:val="center"/>
    </w:pPr>
    <w:rPr>
      <w:rFonts w:ascii="黑体" w:eastAsia="黑体"/>
      <w:sz w:val="21"/>
    </w:rPr>
  </w:style>
  <w:style w:type="paragraph" w:customStyle="1" w:styleId="afb">
    <w:name w:val="标准文件_正文英文图标题"/>
    <w:next w:val="afffff6"/>
    <w:qFormat/>
    <w:pPr>
      <w:numPr>
        <w:numId w:val="19"/>
      </w:numPr>
      <w:jc w:val="center"/>
    </w:pPr>
    <w:rPr>
      <w:rFonts w:ascii="黑体" w:eastAsia="黑体"/>
      <w:sz w:val="21"/>
    </w:rPr>
  </w:style>
  <w:style w:type="paragraph" w:customStyle="1" w:styleId="af7">
    <w:name w:val="标准文件_编号列项（三级）"/>
    <w:qFormat/>
    <w:pPr>
      <w:numPr>
        <w:ilvl w:val="2"/>
        <w:numId w:val="13"/>
      </w:numPr>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3">
    <w:name w:val="发布部门"/>
    <w:next w:val="afffff6"/>
    <w:qFormat/>
    <w:pPr>
      <w:framePr w:w="7433" w:h="585" w:hRule="exact" w:hSpace="180" w:vSpace="180" w:wrap="around" w:hAnchor="margin" w:xAlign="center" w:y="14401" w:anchorLock="1"/>
      <w:jc w:val="center"/>
    </w:pPr>
    <w:rPr>
      <w:rFonts w:ascii="宋体"/>
      <w:b/>
      <w:w w:val="135"/>
      <w:sz w:val="36"/>
    </w:rPr>
  </w:style>
  <w:style w:type="paragraph" w:customStyle="1" w:styleId="afffffff4">
    <w:name w:val="发布日期"/>
    <w:qFormat/>
    <w:pPr>
      <w:framePr w:w="4000" w:h="473" w:hRule="exact" w:hSpace="180" w:vSpace="180" w:wrap="around" w:hAnchor="margin" w:y="13511" w:anchorLock="1"/>
    </w:pPr>
    <w:rPr>
      <w:rFonts w:eastAsia="黑体"/>
      <w:sz w:val="28"/>
    </w:rPr>
  </w:style>
  <w:style w:type="paragraph" w:customStyle="1" w:styleId="afffffff5">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6">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7">
    <w:name w:val="封面标准文稿编辑信息"/>
    <w:qFormat/>
    <w:pPr>
      <w:spacing w:before="180" w:line="180" w:lineRule="exact"/>
      <w:jc w:val="center"/>
    </w:pPr>
    <w:rPr>
      <w:rFonts w:ascii="宋体"/>
      <w:sz w:val="21"/>
    </w:rPr>
  </w:style>
  <w:style w:type="paragraph" w:customStyle="1" w:styleId="afffffff8">
    <w:name w:val="封面标准文稿类别"/>
    <w:qFormat/>
    <w:pPr>
      <w:spacing w:before="440" w:line="400" w:lineRule="exact"/>
      <w:jc w:val="center"/>
    </w:pPr>
    <w:rPr>
      <w:rFonts w:ascii="宋体"/>
      <w:sz w:val="24"/>
    </w:rPr>
  </w:style>
  <w:style w:type="paragraph" w:customStyle="1" w:styleId="afffffff9">
    <w:name w:val="封面标准英文名称"/>
    <w:qFormat/>
    <w:pPr>
      <w:widowControl w:val="0"/>
      <w:spacing w:line="360" w:lineRule="exact"/>
      <w:jc w:val="center"/>
    </w:pPr>
    <w:rPr>
      <w:sz w:val="28"/>
    </w:rPr>
  </w:style>
  <w:style w:type="paragraph" w:customStyle="1" w:styleId="afffffffa">
    <w:name w:val="封面一致性程度标识"/>
    <w:qFormat/>
    <w:pPr>
      <w:spacing w:before="440" w:line="440" w:lineRule="exact"/>
      <w:jc w:val="center"/>
    </w:pPr>
    <w:rPr>
      <w:sz w:val="28"/>
    </w:rPr>
  </w:style>
  <w:style w:type="paragraph" w:customStyle="1" w:styleId="afffffffb">
    <w:name w:val="封面正文"/>
    <w:qFormat/>
    <w:pPr>
      <w:jc w:val="both"/>
    </w:pPr>
  </w:style>
  <w:style w:type="paragraph" w:customStyle="1" w:styleId="afffffffc">
    <w:name w:val="附录二级无标题条"/>
    <w:basedOn w:val="afff5"/>
    <w:next w:val="afffff6"/>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d">
    <w:name w:val="附录三级无标题条"/>
    <w:basedOn w:val="afffffffc"/>
    <w:next w:val="afffff6"/>
    <w:qFormat/>
    <w:pPr>
      <w:outlineLvl w:val="4"/>
    </w:pPr>
  </w:style>
  <w:style w:type="paragraph" w:customStyle="1" w:styleId="afffffffe">
    <w:name w:val="附录四级无标题条"/>
    <w:basedOn w:val="afffffffd"/>
    <w:next w:val="afffff6"/>
    <w:qFormat/>
    <w:pPr>
      <w:outlineLvl w:val="5"/>
    </w:pPr>
  </w:style>
  <w:style w:type="paragraph" w:customStyle="1" w:styleId="affffffff">
    <w:name w:val="附录图"/>
    <w:next w:val="afffff6"/>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0">
    <w:name w:val="附录五级无标题条"/>
    <w:basedOn w:val="afffffffe"/>
    <w:next w:val="afffff6"/>
    <w:qFormat/>
    <w:pPr>
      <w:outlineLvl w:val="6"/>
    </w:pPr>
  </w:style>
  <w:style w:type="paragraph" w:customStyle="1" w:styleId="affffffff1">
    <w:name w:val="附录性质"/>
    <w:basedOn w:val="afff5"/>
    <w:qFormat/>
    <w:pPr>
      <w:widowControl/>
      <w:adjustRightInd/>
      <w:jc w:val="center"/>
    </w:pPr>
    <w:rPr>
      <w:rFonts w:ascii="黑体" w:eastAsia="黑体"/>
    </w:rPr>
  </w:style>
  <w:style w:type="paragraph" w:customStyle="1" w:styleId="affffffff2">
    <w:name w:val="附录一级无标题条"/>
    <w:basedOn w:val="affffff8"/>
    <w:next w:val="afffff6"/>
    <w:qFormat/>
    <w:pPr>
      <w:autoSpaceDN w:val="0"/>
      <w:outlineLvl w:val="2"/>
    </w:pPr>
    <w:rPr>
      <w:rFonts w:ascii="宋体" w:eastAsia="宋体" w:hAnsi="宋体"/>
    </w:rPr>
  </w:style>
  <w:style w:type="character" w:customStyle="1" w:styleId="affffffff3">
    <w:name w:val="个人答复风格"/>
    <w:qFormat/>
    <w:rPr>
      <w:rFonts w:ascii="Arial" w:eastAsia="宋体" w:hAnsi="Arial" w:cs="Arial"/>
      <w:color w:val="auto"/>
      <w:spacing w:val="0"/>
      <w:sz w:val="20"/>
    </w:rPr>
  </w:style>
  <w:style w:type="character" w:customStyle="1" w:styleId="affffffff4">
    <w:name w:val="个人撰写风格"/>
    <w:qFormat/>
    <w:rPr>
      <w:rFonts w:ascii="Arial" w:eastAsia="宋体" w:hAnsi="Arial" w:cs="Arial"/>
      <w:color w:val="auto"/>
      <w:spacing w:val="0"/>
      <w:sz w:val="20"/>
    </w:rPr>
  </w:style>
  <w:style w:type="paragraph" w:customStyle="1" w:styleId="affffffff5">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6">
    <w:name w:val="列项·"/>
    <w:basedOn w:val="afffff6"/>
    <w:qFormat/>
    <w:pPr>
      <w:tabs>
        <w:tab w:val="left" w:pos="840"/>
      </w:tabs>
    </w:pPr>
  </w:style>
  <w:style w:type="paragraph" w:customStyle="1" w:styleId="affffffff7">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0">
    <w:name w:val="目录 31"/>
    <w:basedOn w:val="afff5"/>
    <w:next w:val="afff5"/>
    <w:autoRedefine/>
    <w:semiHidden/>
    <w:qFormat/>
    <w:pPr>
      <w:spacing w:line="240" w:lineRule="auto"/>
    </w:pPr>
    <w:rPr>
      <w:rFonts w:ascii="宋体" w:hAnsi="宋体"/>
      <w:iCs/>
    </w:rPr>
  </w:style>
  <w:style w:type="paragraph" w:customStyle="1" w:styleId="410">
    <w:name w:val="目录 41"/>
    <w:basedOn w:val="afff5"/>
    <w:next w:val="afff5"/>
    <w:autoRedefine/>
    <w:semiHidden/>
    <w:qFormat/>
    <w:pPr>
      <w:adjustRightInd/>
      <w:spacing w:line="240" w:lineRule="auto"/>
      <w:jc w:val="left"/>
    </w:pPr>
  </w:style>
  <w:style w:type="paragraph" w:customStyle="1" w:styleId="510">
    <w:name w:val="目录 51"/>
    <w:basedOn w:val="afff5"/>
    <w:next w:val="afff5"/>
    <w:autoRedefine/>
    <w:semiHidden/>
    <w:qFormat/>
    <w:pPr>
      <w:spacing w:line="240" w:lineRule="auto"/>
    </w:pPr>
    <w:rPr>
      <w:rFonts w:ascii="宋体" w:hAnsi="宋体"/>
    </w:rPr>
  </w:style>
  <w:style w:type="paragraph" w:customStyle="1" w:styleId="610">
    <w:name w:val="目录 61"/>
    <w:basedOn w:val="afff5"/>
    <w:next w:val="afff5"/>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8">
    <w:name w:val="其他标准称谓"/>
    <w:qFormat/>
    <w:pPr>
      <w:spacing w:line="0" w:lineRule="atLeast"/>
      <w:jc w:val="distribute"/>
    </w:pPr>
    <w:rPr>
      <w:rFonts w:ascii="黑体" w:eastAsia="黑体" w:hAnsi="宋体"/>
      <w:sz w:val="52"/>
    </w:rPr>
  </w:style>
  <w:style w:type="paragraph" w:customStyle="1" w:styleId="affffffff9">
    <w:name w:val="其他发布部门"/>
    <w:basedOn w:val="afffffff3"/>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a">
    <w:name w:val="实施日期"/>
    <w:basedOn w:val="afffffff4"/>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b">
    <w:name w:val="文献分类号"/>
    <w:qFormat/>
    <w:pPr>
      <w:framePr w:hSpace="180" w:vSpace="180" w:wrap="around" w:hAnchor="margin" w:y="1" w:anchorLock="1"/>
      <w:widowControl w:val="0"/>
      <w:textAlignment w:val="center"/>
    </w:pPr>
    <w:rPr>
      <w:rFonts w:eastAsia="黑体"/>
      <w:sz w:val="21"/>
    </w:rPr>
  </w:style>
  <w:style w:type="paragraph" w:customStyle="1" w:styleId="affffffffc">
    <w:name w:val="无标题条"/>
    <w:next w:val="afffff6"/>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d">
    <w:name w:val="注:后续"/>
    <w:qFormat/>
    <w:pPr>
      <w:spacing w:line="300" w:lineRule="exact"/>
      <w:ind w:leftChars="400" w:left="600" w:hangingChars="200" w:hanging="200"/>
      <w:jc w:val="both"/>
    </w:pPr>
    <w:rPr>
      <w:rFonts w:ascii="宋体"/>
      <w:sz w:val="18"/>
    </w:rPr>
  </w:style>
  <w:style w:type="paragraph" w:customStyle="1" w:styleId="affffffffe">
    <w:name w:val="注×:后续"/>
    <w:basedOn w:val="affffffffd"/>
    <w:qFormat/>
    <w:pPr>
      <w:ind w:leftChars="0" w:left="1406" w:firstLineChars="0" w:hanging="499"/>
    </w:pPr>
  </w:style>
  <w:style w:type="paragraph" w:customStyle="1" w:styleId="afffffffff">
    <w:name w:val="标准文件_一级无标题"/>
    <w:basedOn w:val="affd"/>
    <w:qFormat/>
    <w:pPr>
      <w:spacing w:beforeLines="0" w:before="0" w:afterLines="0" w:after="0"/>
      <w:outlineLvl w:val="9"/>
    </w:pPr>
    <w:rPr>
      <w:rFonts w:ascii="宋体" w:eastAsia="宋体"/>
    </w:rPr>
  </w:style>
  <w:style w:type="paragraph" w:customStyle="1" w:styleId="afffffffff0">
    <w:name w:val="标准文件_五级无标题"/>
    <w:basedOn w:val="afff1"/>
    <w:qFormat/>
    <w:pPr>
      <w:spacing w:beforeLines="0" w:before="0" w:afterLines="0" w:after="0"/>
      <w:outlineLvl w:val="9"/>
    </w:pPr>
    <w:rPr>
      <w:rFonts w:ascii="宋体" w:eastAsia="宋体"/>
    </w:rPr>
  </w:style>
  <w:style w:type="paragraph" w:customStyle="1" w:styleId="afffffffff1">
    <w:name w:val="标准文件_三级无标题"/>
    <w:basedOn w:val="afff"/>
    <w:qFormat/>
    <w:pPr>
      <w:spacing w:beforeLines="0" w:before="0" w:afterLines="0" w:after="0"/>
      <w:outlineLvl w:val="9"/>
    </w:pPr>
    <w:rPr>
      <w:rFonts w:ascii="宋体" w:eastAsia="宋体"/>
    </w:rPr>
  </w:style>
  <w:style w:type="paragraph" w:customStyle="1" w:styleId="afffffffff2">
    <w:name w:val="标准文件_二级无标题"/>
    <w:basedOn w:val="affe"/>
    <w:qFormat/>
    <w:pPr>
      <w:spacing w:beforeLines="0" w:before="0" w:afterLines="0" w:after="0"/>
      <w:outlineLvl w:val="9"/>
    </w:pPr>
    <w:rPr>
      <w:rFonts w:ascii="宋体" w:eastAsia="宋体"/>
    </w:rPr>
  </w:style>
  <w:style w:type="paragraph" w:customStyle="1" w:styleId="afffffffff3">
    <w:name w:val="标准_四级无标题"/>
    <w:basedOn w:val="afff0"/>
    <w:next w:val="afffff6"/>
    <w:qFormat/>
    <w:rPr>
      <w:rFonts w:eastAsia="宋体"/>
    </w:rPr>
  </w:style>
  <w:style w:type="paragraph" w:customStyle="1" w:styleId="afffffffff4">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6"/>
    <w:qFormat/>
    <w:pPr>
      <w:numPr>
        <w:numId w:val="23"/>
      </w:numPr>
      <w:ind w:firstLineChars="0" w:firstLine="0"/>
    </w:pPr>
    <w:rPr>
      <w:rFonts w:cs="Arial"/>
      <w:szCs w:val="28"/>
    </w:rPr>
  </w:style>
  <w:style w:type="paragraph" w:customStyle="1" w:styleId="ae">
    <w:name w:val="标准文件_小写罗马数字编号列项"/>
    <w:basedOn w:val="afffff6"/>
    <w:qFormat/>
    <w:pPr>
      <w:numPr>
        <w:numId w:val="24"/>
      </w:numPr>
      <w:ind w:firstLineChars="0" w:firstLine="0"/>
    </w:pPr>
    <w:rPr>
      <w:rFonts w:cs="Arial"/>
      <w:szCs w:val="28"/>
    </w:rPr>
  </w:style>
  <w:style w:type="paragraph" w:customStyle="1" w:styleId="afffffffff5">
    <w:name w:val="标准文件_附录标题"/>
    <w:basedOn w:val="aff3"/>
    <w:qFormat/>
    <w:pPr>
      <w:numPr>
        <w:numId w:val="0"/>
      </w:numPr>
      <w:spacing w:after="280"/>
      <w:outlineLvl w:val="9"/>
    </w:pPr>
  </w:style>
  <w:style w:type="paragraph" w:customStyle="1" w:styleId="afffffffff6">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6"/>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7">
    <w:name w:val="标准文件_索引字母"/>
    <w:next w:val="afffff6"/>
    <w:qFormat/>
    <w:pPr>
      <w:jc w:val="center"/>
    </w:pPr>
    <w:rPr>
      <w:rFonts w:ascii="宋体" w:eastAsia="Times New Roman" w:hAnsi="宋体"/>
      <w:b/>
      <w:kern w:val="2"/>
      <w:sz w:val="21"/>
    </w:rPr>
  </w:style>
  <w:style w:type="paragraph" w:customStyle="1" w:styleId="afffffffff8">
    <w:name w:val="标准文件_附录前"/>
    <w:next w:val="afffff6"/>
    <w:qFormat/>
    <w:pPr>
      <w:spacing w:line="20" w:lineRule="atLeast"/>
      <w:ind w:firstLine="200"/>
    </w:pPr>
    <w:rPr>
      <w:rFonts w:ascii="宋体" w:hAnsi="宋体"/>
      <w:kern w:val="2"/>
      <w:sz w:val="10"/>
    </w:rPr>
  </w:style>
  <w:style w:type="paragraph" w:customStyle="1" w:styleId="afffffffff9">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a">
    <w:name w:val="标准文件_表格"/>
    <w:basedOn w:val="afffff6"/>
    <w:qFormat/>
    <w:pPr>
      <w:ind w:firstLineChars="0" w:firstLine="0"/>
      <w:jc w:val="center"/>
    </w:pPr>
    <w:rPr>
      <w:sz w:val="18"/>
    </w:rPr>
  </w:style>
  <w:style w:type="paragraph" w:customStyle="1" w:styleId="afff2">
    <w:name w:val="标准文件_注："/>
    <w:next w:val="afffff6"/>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b"/>
    <w:qFormat/>
    <w:pPr>
      <w:widowControl w:val="0"/>
      <w:numPr>
        <w:numId w:val="28"/>
      </w:numPr>
      <w:jc w:val="both"/>
    </w:pPr>
    <w:rPr>
      <w:rFonts w:ascii="宋体"/>
      <w:sz w:val="18"/>
      <w:szCs w:val="18"/>
    </w:rPr>
  </w:style>
  <w:style w:type="paragraph" w:customStyle="1" w:styleId="afffffffffb">
    <w:name w:val="标准文件_示例内容"/>
    <w:basedOn w:val="afffff6"/>
    <w:qFormat/>
    <w:pPr>
      <w:ind w:firstLine="420"/>
    </w:pPr>
    <w:rPr>
      <w:sz w:val="18"/>
    </w:rPr>
  </w:style>
  <w:style w:type="paragraph" w:customStyle="1" w:styleId="afa">
    <w:name w:val="标准文件_示例×："/>
    <w:basedOn w:val="afff5"/>
    <w:next w:val="afffffffffb"/>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6"/>
    <w:qFormat/>
    <w:rPr>
      <w:rFonts w:ascii="Times New Roman" w:hAnsi="Times New Roman"/>
      <w:sz w:val="21"/>
    </w:rPr>
  </w:style>
  <w:style w:type="paragraph" w:customStyle="1" w:styleId="afffffffffc">
    <w:name w:val="标准文件_表格续"/>
    <w:basedOn w:val="afffff6"/>
    <w:next w:val="afffff6"/>
    <w:qFormat/>
    <w:pPr>
      <w:jc w:val="center"/>
    </w:pPr>
    <w:rPr>
      <w:rFonts w:ascii="黑体" w:eastAsia="黑体" w:hAnsi="黑体"/>
    </w:rPr>
  </w:style>
  <w:style w:type="character" w:styleId="afffffffffd">
    <w:name w:val="Placeholder Text"/>
    <w:basedOn w:val="afff6"/>
    <w:uiPriority w:val="99"/>
    <w:semiHidden/>
    <w:qFormat/>
    <w:rPr>
      <w:color w:val="808080"/>
    </w:rPr>
  </w:style>
  <w:style w:type="paragraph" w:customStyle="1" w:styleId="2">
    <w:name w:val="标准文件_二级项2"/>
    <w:basedOn w:val="afffff6"/>
    <w:qFormat/>
    <w:pPr>
      <w:numPr>
        <w:ilvl w:val="1"/>
        <w:numId w:val="21"/>
      </w:numPr>
      <w:ind w:firstLineChars="0" w:firstLine="0"/>
    </w:pPr>
  </w:style>
  <w:style w:type="paragraph" w:customStyle="1" w:styleId="21">
    <w:name w:val="标准文件_三级项2"/>
    <w:basedOn w:val="afffff6"/>
    <w:qFormat/>
    <w:pPr>
      <w:numPr>
        <w:numId w:val="30"/>
      </w:numPr>
      <w:spacing w:line="300" w:lineRule="exact"/>
      <w:ind w:firstLineChars="0"/>
    </w:pPr>
  </w:style>
  <w:style w:type="paragraph" w:customStyle="1" w:styleId="20">
    <w:name w:val="标准文件_一级项2"/>
    <w:basedOn w:val="afffff6"/>
    <w:qFormat/>
    <w:pPr>
      <w:numPr>
        <w:numId w:val="31"/>
      </w:numPr>
      <w:spacing w:line="300" w:lineRule="exact"/>
      <w:ind w:firstLineChars="0"/>
    </w:pPr>
  </w:style>
  <w:style w:type="paragraph" w:customStyle="1" w:styleId="afffffffffe">
    <w:name w:val="标准文件_提示"/>
    <w:basedOn w:val="afffff6"/>
    <w:next w:val="afffff6"/>
    <w:qFormat/>
    <w:pPr>
      <w:ind w:firstLine="420"/>
    </w:pPr>
    <w:rPr>
      <w:rFonts w:ascii="黑体" w:eastAsia="黑体"/>
    </w:rPr>
  </w:style>
  <w:style w:type="character" w:customStyle="1" w:styleId="affffffffff">
    <w:name w:val="标准文件_来源"/>
    <w:basedOn w:val="afff6"/>
    <w:uiPriority w:val="1"/>
    <w:qFormat/>
    <w:rPr>
      <w:rFonts w:eastAsia="宋体"/>
      <w:sz w:val="21"/>
    </w:rPr>
  </w:style>
  <w:style w:type="paragraph" w:customStyle="1" w:styleId="affffffffff0">
    <w:name w:val="标准文件_图表说明"/>
    <w:qFormat/>
    <w:pPr>
      <w:spacing w:line="276" w:lineRule="auto"/>
      <w:ind w:firstLine="420"/>
    </w:pPr>
    <w:rPr>
      <w:rFonts w:ascii="宋体" w:hAnsi="宋体"/>
      <w:kern w:val="2"/>
      <w:sz w:val="18"/>
    </w:rPr>
  </w:style>
  <w:style w:type="paragraph" w:customStyle="1" w:styleId="affffffffff1">
    <w:name w:val="其他发布日期"/>
    <w:basedOn w:val="afffffff4"/>
    <w:qFormat/>
    <w:pPr>
      <w:framePr w:w="3997" w:h="471" w:hRule="exact" w:hSpace="0" w:vSpace="181" w:wrap="around" w:vAnchor="page" w:hAnchor="page" w:x="1419" w:y="14097"/>
    </w:pPr>
  </w:style>
  <w:style w:type="paragraph" w:customStyle="1" w:styleId="affffffffff2">
    <w:name w:val="其他实施日期"/>
    <w:basedOn w:val="affffffffa"/>
    <w:qFormat/>
    <w:pPr>
      <w:framePr w:w="3997" w:h="471" w:hRule="exact" w:vSpace="181" w:wrap="around" w:vAnchor="page" w:hAnchor="page" w:x="7089" w:y="14097"/>
    </w:pPr>
  </w:style>
  <w:style w:type="paragraph" w:customStyle="1" w:styleId="affffffffff3">
    <w:name w:val="标准文件_文件编号"/>
    <w:basedOn w:val="afffff6"/>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pPr>
      <w:framePr w:wrap="auto"/>
      <w:spacing w:before="57"/>
    </w:pPr>
    <w:rPr>
      <w:sz w:val="21"/>
    </w:rPr>
  </w:style>
  <w:style w:type="paragraph" w:customStyle="1" w:styleId="affffffffff5">
    <w:name w:val="标准文件_文件名称"/>
    <w:basedOn w:val="afffff6"/>
    <w:next w:val="afffff6"/>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6"/>
    <w:next w:val="afffff6"/>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6"/>
    <w:next w:val="afffff6"/>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6"/>
    <w:next w:val="afffff6"/>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6"/>
    <w:next w:val="afffff6"/>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6"/>
    <w:next w:val="afffff6"/>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6"/>
    <w:next w:val="afffff6"/>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6"/>
    <w:next w:val="afffff6"/>
    <w:qFormat/>
    <w:pPr>
      <w:numPr>
        <w:ilvl w:val="5"/>
        <w:numId w:val="8"/>
      </w:numPr>
      <w:spacing w:beforeLines="50" w:before="50" w:afterLines="50" w:after="50"/>
      <w:ind w:firstLineChars="0"/>
    </w:pPr>
    <w:rPr>
      <w:rFonts w:ascii="黑体" w:eastAsia="黑体"/>
    </w:rPr>
  </w:style>
  <w:style w:type="paragraph" w:customStyle="1" w:styleId="affffffffff6">
    <w:name w:val="标准文件_注后"/>
    <w:basedOn w:val="afffff6"/>
    <w:qFormat/>
    <w:pPr>
      <w:ind w:left="811" w:firstLineChars="0" w:firstLine="0"/>
    </w:pPr>
    <w:rPr>
      <w:sz w:val="18"/>
    </w:rPr>
  </w:style>
  <w:style w:type="paragraph" w:customStyle="1" w:styleId="X">
    <w:name w:val="标准文件_注X后"/>
    <w:basedOn w:val="afffff6"/>
    <w:qFormat/>
    <w:pPr>
      <w:ind w:left="811" w:firstLineChars="0" w:firstLine="0"/>
    </w:pPr>
    <w:rPr>
      <w:sz w:val="18"/>
    </w:rPr>
  </w:style>
  <w:style w:type="paragraph" w:customStyle="1" w:styleId="affffffffff7">
    <w:name w:val="标准文件_示例后"/>
    <w:basedOn w:val="afffff6"/>
    <w:qFormat/>
    <w:pPr>
      <w:ind w:left="964" w:firstLineChars="0" w:firstLine="0"/>
    </w:pPr>
    <w:rPr>
      <w:sz w:val="18"/>
    </w:rPr>
  </w:style>
  <w:style w:type="paragraph" w:customStyle="1" w:styleId="X0">
    <w:name w:val="标准文件_示例X后"/>
    <w:basedOn w:val="afffff6"/>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8">
    <w:name w:val="标准文件_索引项"/>
    <w:basedOn w:val="afffff6"/>
    <w:next w:val="afffff6"/>
    <w:qFormat/>
    <w:pPr>
      <w:tabs>
        <w:tab w:val="right" w:leader="dot" w:pos="9356"/>
      </w:tabs>
      <w:ind w:left="210" w:firstLineChars="0" w:hanging="210"/>
      <w:jc w:val="left"/>
    </w:pPr>
  </w:style>
  <w:style w:type="paragraph" w:customStyle="1" w:styleId="affffffffff9">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e">
    <w:name w:val="标准文件_引言一级无标题"/>
    <w:basedOn w:val="a7"/>
    <w:next w:val="afffff6"/>
    <w:qFormat/>
    <w:pPr>
      <w:spacing w:beforeLines="0" w:before="0" w:afterLines="0" w:after="0" w:line="276" w:lineRule="auto"/>
    </w:pPr>
    <w:rPr>
      <w:rFonts w:ascii="宋体" w:eastAsia="宋体"/>
    </w:rPr>
  </w:style>
  <w:style w:type="paragraph" w:customStyle="1" w:styleId="afffffffffff">
    <w:name w:val="标准文件_引言二级无标题"/>
    <w:basedOn w:val="a8"/>
    <w:next w:val="afffff6"/>
    <w:qFormat/>
    <w:pPr>
      <w:spacing w:beforeLines="0" w:before="0" w:afterLines="0" w:after="0" w:line="276" w:lineRule="auto"/>
    </w:pPr>
    <w:rPr>
      <w:rFonts w:ascii="宋体" w:eastAsia="宋体"/>
    </w:rPr>
  </w:style>
  <w:style w:type="paragraph" w:customStyle="1" w:styleId="afffffffffff0">
    <w:name w:val="标准文件_引言三级无标题"/>
    <w:basedOn w:val="a9"/>
    <w:qFormat/>
    <w:pPr>
      <w:spacing w:beforeLines="0" w:before="0" w:afterLines="0" w:after="0" w:line="276" w:lineRule="auto"/>
    </w:pPr>
    <w:rPr>
      <w:rFonts w:ascii="宋体" w:eastAsia="宋体"/>
    </w:rPr>
  </w:style>
  <w:style w:type="paragraph" w:customStyle="1" w:styleId="afffffffffff1">
    <w:name w:val="标准文件_引言四级无标题"/>
    <w:basedOn w:val="aa"/>
    <w:next w:val="afffff6"/>
    <w:qFormat/>
    <w:pPr>
      <w:spacing w:beforeLines="0" w:before="0" w:afterLines="0" w:after="0" w:line="276" w:lineRule="auto"/>
    </w:pPr>
    <w:rPr>
      <w:rFonts w:ascii="宋体" w:eastAsia="宋体"/>
    </w:rPr>
  </w:style>
  <w:style w:type="paragraph" w:customStyle="1" w:styleId="afffffffffff2">
    <w:name w:val="标准文件_引言五级无标题"/>
    <w:basedOn w:val="ab"/>
    <w:next w:val="afffff6"/>
    <w:qFormat/>
    <w:pPr>
      <w:spacing w:beforeLines="0" w:before="0" w:afterLines="0" w:after="0" w:line="276" w:lineRule="auto"/>
    </w:pPr>
    <w:rPr>
      <w:rFonts w:ascii="宋体" w:eastAsia="宋体"/>
    </w:rPr>
  </w:style>
  <w:style w:type="paragraph" w:customStyle="1" w:styleId="afffffffffff3">
    <w:name w:val="标准文件_索引标题"/>
    <w:basedOn w:val="afffffd"/>
    <w:next w:val="afffff6"/>
    <w:qFormat/>
    <w:rPr>
      <w:rFonts w:hAnsi="黑体"/>
    </w:rPr>
  </w:style>
  <w:style w:type="paragraph" w:customStyle="1" w:styleId="afffffffffff4">
    <w:name w:val="标准文件_脚注内容"/>
    <w:basedOn w:val="afffff6"/>
    <w:qFormat/>
    <w:pPr>
      <w:ind w:leftChars="200" w:left="400" w:hangingChars="200" w:hanging="200"/>
    </w:pPr>
    <w:rPr>
      <w:sz w:val="15"/>
    </w:rPr>
  </w:style>
  <w:style w:type="paragraph" w:customStyle="1" w:styleId="afffffffffff5">
    <w:name w:val="标准文件_术语条一"/>
    <w:basedOn w:val="afffffffff"/>
    <w:next w:val="afffff6"/>
    <w:qFormat/>
  </w:style>
  <w:style w:type="paragraph" w:customStyle="1" w:styleId="afffffffffff6">
    <w:name w:val="标准文件_术语条二"/>
    <w:basedOn w:val="afffffffff2"/>
    <w:next w:val="afffff6"/>
    <w:qFormat/>
  </w:style>
  <w:style w:type="paragraph" w:customStyle="1" w:styleId="afffffffffff7">
    <w:name w:val="标准文件_术语条三"/>
    <w:basedOn w:val="afffffffff1"/>
    <w:next w:val="afffff6"/>
    <w:qFormat/>
  </w:style>
  <w:style w:type="paragraph" w:customStyle="1" w:styleId="afffffffffff8">
    <w:name w:val="标准文件_术语条四"/>
    <w:basedOn w:val="afffffffff4"/>
    <w:next w:val="afffff6"/>
    <w:qFormat/>
  </w:style>
  <w:style w:type="paragraph" w:customStyle="1" w:styleId="afffffffffff9">
    <w:name w:val="标准文件_术语条五"/>
    <w:basedOn w:val="afffffffff0"/>
    <w:next w:val="afffff6"/>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a">
    <w:name w:val="发布"/>
    <w:basedOn w:val="afff6"/>
    <w:qFormat/>
    <w:rPr>
      <w:rFonts w:ascii="黑体" w:eastAsia="黑体"/>
      <w:spacing w:val="85"/>
      <w:w w:val="100"/>
      <w:position w:val="3"/>
      <w:sz w:val="28"/>
      <w:szCs w:val="28"/>
    </w:rPr>
  </w:style>
  <w:style w:type="paragraph" w:customStyle="1" w:styleId="TB">
    <w:name w:val="标准标志TB"/>
    <w:basedOn w:val="afff5"/>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6DD6507E142BF9D642616A900B96D"/>
        <w:category>
          <w:name w:val="常规"/>
          <w:gallery w:val="placeholder"/>
        </w:category>
        <w:types>
          <w:type w:val="bbPlcHdr"/>
        </w:types>
        <w:behaviors>
          <w:behavior w:val="content"/>
        </w:behaviors>
        <w:guid w:val="{89FD8699-7813-47CB-AC92-B78D5567C24D}"/>
      </w:docPartPr>
      <w:docPartBody>
        <w:p w:rsidR="00E25FE7" w:rsidRDefault="00B12420">
          <w:pPr>
            <w:pStyle w:val="A8E6DD6507E142BF9D642616A900B96D"/>
          </w:pPr>
          <w:r>
            <w:rPr>
              <w:rStyle w:val="a3"/>
              <w:rFonts w:hint="eastAsia"/>
            </w:rPr>
            <w:t>单击或点击此处输入文字。</w:t>
          </w:r>
        </w:p>
      </w:docPartBody>
    </w:docPart>
    <w:docPart>
      <w:docPartPr>
        <w:name w:val="DCEC3ED0ACA64AF396984D5A2DE660FC"/>
        <w:category>
          <w:name w:val="常规"/>
          <w:gallery w:val="placeholder"/>
        </w:category>
        <w:types>
          <w:type w:val="bbPlcHdr"/>
        </w:types>
        <w:behaviors>
          <w:behavior w:val="content"/>
        </w:behaviors>
        <w:guid w:val="{1668B0C8-B866-4CAF-A163-31ADD0AF7BBB}"/>
      </w:docPartPr>
      <w:docPartBody>
        <w:p w:rsidR="00E25FE7" w:rsidRDefault="00B12420">
          <w:pPr>
            <w:pStyle w:val="DCEC3ED0ACA64AF396984D5A2DE660FC"/>
          </w:pPr>
          <w:r>
            <w:rPr>
              <w:rStyle w:val="a3"/>
              <w:rFonts w:hint="eastAsia"/>
            </w:rPr>
            <w:t>选择一项。</w:t>
          </w:r>
        </w:p>
      </w:docPartBody>
    </w:docPart>
    <w:docPart>
      <w:docPartPr>
        <w:name w:val="8CD836C8897F47E1B8699EAD6FBC0D18"/>
        <w:category>
          <w:name w:val="常规"/>
          <w:gallery w:val="placeholder"/>
        </w:category>
        <w:types>
          <w:type w:val="bbPlcHdr"/>
        </w:types>
        <w:behaviors>
          <w:behavior w:val="content"/>
        </w:behaviors>
        <w:guid w:val="{FB74A80B-6B20-40B6-8D35-F4DA033092C9}"/>
      </w:docPartPr>
      <w:docPartBody>
        <w:p w:rsidR="00E25FE7" w:rsidRDefault="00B12420">
          <w:pPr>
            <w:pStyle w:val="8CD836C8897F47E1B8699EAD6FBC0D18"/>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55"/>
    <w:rsid w:val="001A2A55"/>
    <w:rsid w:val="00234164"/>
    <w:rsid w:val="003F0BEE"/>
    <w:rsid w:val="00553700"/>
    <w:rsid w:val="005E351F"/>
    <w:rsid w:val="007804FA"/>
    <w:rsid w:val="00AC701D"/>
    <w:rsid w:val="00B12420"/>
    <w:rsid w:val="00B43657"/>
    <w:rsid w:val="00D333C8"/>
    <w:rsid w:val="00E25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8E6DD6507E142BF9D642616A900B96D">
    <w:name w:val="A8E6DD6507E142BF9D642616A900B96D"/>
    <w:qFormat/>
    <w:pPr>
      <w:widowControl w:val="0"/>
      <w:jc w:val="both"/>
    </w:pPr>
    <w:rPr>
      <w:kern w:val="2"/>
      <w:sz w:val="21"/>
      <w:szCs w:val="22"/>
    </w:rPr>
  </w:style>
  <w:style w:type="paragraph" w:customStyle="1" w:styleId="DCEC3ED0ACA64AF396984D5A2DE660FC">
    <w:name w:val="DCEC3ED0ACA64AF396984D5A2DE660FC"/>
    <w:qFormat/>
    <w:pPr>
      <w:widowControl w:val="0"/>
      <w:jc w:val="both"/>
    </w:pPr>
    <w:rPr>
      <w:kern w:val="2"/>
      <w:sz w:val="21"/>
      <w:szCs w:val="22"/>
    </w:rPr>
  </w:style>
  <w:style w:type="paragraph" w:customStyle="1" w:styleId="8CD836C8897F47E1B8699EAD6FBC0D18">
    <w:name w:val="8CD836C8897F47E1B8699EAD6FBC0D18"/>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990A19-6222-4273-8B27-8A74145C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TotalTime>
  <Pages>7</Pages>
  <Words>601</Words>
  <Characters>3431</Characters>
  <Application>Microsoft Office Word</Application>
  <DocSecurity>0</DocSecurity>
  <Lines>28</Lines>
  <Paragraphs>8</Paragraphs>
  <ScaleCrop>false</ScaleCrop>
  <Company>DoubleOX</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17</cp:revision>
  <cp:lastPrinted>2026-10-09T03:22:00Z</cp:lastPrinted>
  <dcterms:created xsi:type="dcterms:W3CDTF">2025-12-11T01:04:00Z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8222436A61BF40609C1506B0A7413974_13</vt:lpwstr>
  </property>
  <property fmtid="{D5CDD505-2E9C-101B-9397-08002B2CF9AE}" pid="16" name="KSOTemplateDocerSaveRecord">
    <vt:lpwstr>eyJoZGlkIjoiOGE3YWFiZjliM2Y0OGNjOTI5NWExMzBkNjM4MDAzYzIiLCJ1c2VySWQiOiI0NjEzOTg3MjUifQ==</vt:lpwstr>
  </property>
</Properties>
</file>