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6"/>
          <w:szCs w:val="96"/>
          <w:lang w:eastAsia="zh-CN"/>
        </w:rPr>
      </w:pPr>
      <w:r>
        <w:rPr>
          <w:rFonts w:hint="eastAsia"/>
          <w:sz w:val="56"/>
          <w:szCs w:val="96"/>
          <w:lang w:eastAsia="zh-CN"/>
        </w:rPr>
        <w:t>农科院种子备份库散水维修</w:t>
      </w:r>
    </w:p>
    <w:p>
      <w:pPr>
        <w:jc w:val="center"/>
        <w:rPr>
          <w:rFonts w:hint="eastAsia"/>
          <w:sz w:val="48"/>
          <w:szCs w:val="56"/>
          <w:lang w:eastAsia="zh-CN"/>
        </w:rPr>
      </w:pPr>
    </w:p>
    <w:p>
      <w:pPr>
        <w:jc w:val="center"/>
        <w:rPr>
          <w:rFonts w:hint="eastAsia"/>
          <w:sz w:val="48"/>
          <w:szCs w:val="56"/>
          <w:lang w:eastAsia="zh-CN"/>
        </w:rPr>
      </w:pPr>
    </w:p>
    <w:p>
      <w:pPr>
        <w:jc w:val="center"/>
        <w:rPr>
          <w:rFonts w:hint="eastAsia"/>
          <w:sz w:val="48"/>
          <w:szCs w:val="56"/>
          <w:lang w:eastAsia="zh-CN"/>
        </w:rPr>
      </w:pPr>
    </w:p>
    <w:p>
      <w:pPr>
        <w:jc w:val="center"/>
        <w:rPr>
          <w:rFonts w:hint="eastAsia"/>
          <w:sz w:val="48"/>
          <w:szCs w:val="56"/>
          <w:lang w:eastAsia="zh-CN"/>
        </w:rPr>
      </w:pPr>
    </w:p>
    <w:p>
      <w:pPr>
        <w:jc w:val="center"/>
        <w:rPr>
          <w:rFonts w:hint="eastAsia"/>
          <w:sz w:val="96"/>
          <w:szCs w:val="160"/>
          <w:lang w:eastAsia="zh-CN"/>
        </w:rPr>
      </w:pPr>
      <w:r>
        <w:rPr>
          <w:rFonts w:hint="eastAsia"/>
          <w:sz w:val="96"/>
          <w:szCs w:val="160"/>
          <w:lang w:eastAsia="zh-CN"/>
        </w:rPr>
        <w:t>施</w:t>
      </w:r>
    </w:p>
    <w:p>
      <w:pPr>
        <w:jc w:val="center"/>
        <w:rPr>
          <w:rFonts w:hint="eastAsia"/>
          <w:sz w:val="96"/>
          <w:szCs w:val="160"/>
          <w:lang w:eastAsia="zh-CN"/>
        </w:rPr>
      </w:pPr>
      <w:r>
        <w:rPr>
          <w:rFonts w:hint="eastAsia"/>
          <w:sz w:val="96"/>
          <w:szCs w:val="160"/>
          <w:lang w:eastAsia="zh-CN"/>
        </w:rPr>
        <w:t>工</w:t>
      </w:r>
    </w:p>
    <w:p>
      <w:pPr>
        <w:jc w:val="center"/>
        <w:rPr>
          <w:rFonts w:hint="eastAsia"/>
          <w:sz w:val="96"/>
          <w:szCs w:val="160"/>
          <w:lang w:eastAsia="zh-CN"/>
        </w:rPr>
      </w:pPr>
      <w:r>
        <w:rPr>
          <w:rFonts w:hint="eastAsia"/>
          <w:sz w:val="96"/>
          <w:szCs w:val="160"/>
          <w:lang w:eastAsia="zh-CN"/>
        </w:rPr>
        <w:t>方</w:t>
      </w:r>
    </w:p>
    <w:p>
      <w:pPr>
        <w:jc w:val="center"/>
        <w:rPr>
          <w:rFonts w:hint="eastAsia"/>
          <w:sz w:val="96"/>
          <w:szCs w:val="160"/>
          <w:lang w:eastAsia="zh-CN"/>
        </w:rPr>
      </w:pPr>
      <w:r>
        <w:rPr>
          <w:rFonts w:hint="eastAsia"/>
          <w:sz w:val="96"/>
          <w:szCs w:val="160"/>
          <w:lang w:eastAsia="zh-CN"/>
        </w:rPr>
        <w:t>案</w:t>
      </w:r>
    </w:p>
    <w:p>
      <w:pPr>
        <w:jc w:val="center"/>
        <w:rPr>
          <w:rFonts w:hint="eastAsia"/>
          <w:sz w:val="48"/>
          <w:szCs w:val="56"/>
          <w:lang w:eastAsia="zh-CN"/>
        </w:rPr>
      </w:pPr>
    </w:p>
    <w:p>
      <w:pPr>
        <w:jc w:val="center"/>
        <w:rPr>
          <w:rFonts w:hint="eastAsia"/>
          <w:sz w:val="48"/>
          <w:szCs w:val="56"/>
          <w:lang w:eastAsia="zh-CN"/>
        </w:rPr>
      </w:pPr>
    </w:p>
    <w:p>
      <w:pPr>
        <w:jc w:val="center"/>
        <w:rPr>
          <w:rFonts w:hint="eastAsia"/>
          <w:sz w:val="48"/>
          <w:szCs w:val="56"/>
          <w:lang w:eastAsia="zh-CN"/>
        </w:rPr>
      </w:pPr>
    </w:p>
    <w:p>
      <w:pPr>
        <w:jc w:val="center"/>
        <w:rPr>
          <w:rFonts w:hint="eastAsia"/>
          <w:sz w:val="48"/>
          <w:szCs w:val="56"/>
          <w:lang w:eastAsia="zh-CN"/>
        </w:rPr>
      </w:pPr>
    </w:p>
    <w:p>
      <w:pPr>
        <w:jc w:val="center"/>
        <w:rPr>
          <w:rFonts w:hint="eastAsia"/>
          <w:sz w:val="48"/>
          <w:szCs w:val="56"/>
          <w:lang w:eastAsia="zh-CN"/>
        </w:rPr>
      </w:pPr>
    </w:p>
    <w:p>
      <w:pPr>
        <w:jc w:val="center"/>
        <w:rPr>
          <w:rFonts w:hint="eastAsia"/>
          <w:sz w:val="36"/>
          <w:szCs w:val="44"/>
          <w:lang w:eastAsia="zh-CN"/>
        </w:rPr>
      </w:pPr>
      <w:r>
        <w:rPr>
          <w:rFonts w:hint="eastAsia"/>
          <w:sz w:val="36"/>
          <w:szCs w:val="44"/>
          <w:lang w:eastAsia="zh-CN"/>
        </w:rPr>
        <w:t>平安建青路桥有限公司西宁分公司</w:t>
      </w:r>
    </w:p>
    <w:p>
      <w:pPr>
        <w:jc w:val="center"/>
        <w:rPr>
          <w:rFonts w:hint="eastAsia"/>
          <w:sz w:val="52"/>
          <w:szCs w:val="72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2018年7月</w:t>
      </w:r>
    </w:p>
    <w:p>
      <w:pPr>
        <w:jc w:val="center"/>
        <w:rPr>
          <w:rFonts w:hint="eastAsia"/>
          <w:sz w:val="48"/>
          <w:szCs w:val="56"/>
          <w:lang w:eastAsia="zh-CN"/>
        </w:rPr>
      </w:pPr>
      <w:r>
        <w:rPr>
          <w:rFonts w:hint="eastAsia"/>
          <w:sz w:val="48"/>
          <w:szCs w:val="56"/>
          <w:lang w:eastAsia="zh-CN"/>
        </w:rPr>
        <w:br w:type="page"/>
      </w:r>
    </w:p>
    <w:p>
      <w:pPr>
        <w:numPr>
          <w:ilvl w:val="0"/>
          <w:numId w:val="1"/>
        </w:numPr>
        <w:jc w:val="left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工程概况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该工程位于西宁市城北区青海大学路农科院内，项目内容：散水改造维修。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二、工程施工依据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《房屋建筑工程验收规范》GB2006-1，《施工合同》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三、工艺流程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机械破碎拆除原散水——平整夯实地基——铺土工膜——灰士垫层——支模——砼浇筑——表面压光——拆膜——侧帮压光——沥青沙填缝——后期养护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四、施工方案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1、拆除原散水及排水明沟，根据标高线钉好水平控制桩。及时外运建筑垃圾。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2、因此地属于三、四级湿陷性黄土，我公司决定将散水下基士挖除300MM，人工平整夯实，铺土工膜一层，换填300MM3比7灰土，然后浇筑C25商砼厚度不小于200MM。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3、散水每6米外留收缩缝，然后用沥青沙灌缝。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4、散水于建筑物外墙分离距离为20MM，延外墙一周做到整齐一致。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5、混凝土的浇筑（1）模板内杂物清理干净，浇湿模板及灰士层才能浇筑。（2）用平板振动器进行振动并一次性压光。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6、成品保护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（1）外墙面必要时用木板遮挡，防止污染墙面。（2）严禁在已完成的散水上堆放沙浆等杂物。（3）在养护期内有专人负责保湿</w:t>
      </w:r>
      <w:bookmarkStart w:id="0" w:name="_GoBack"/>
      <w:bookmarkEnd w:id="0"/>
      <w:r>
        <w:rPr>
          <w:rFonts w:hint="eastAsia"/>
          <w:sz w:val="32"/>
          <w:szCs w:val="40"/>
          <w:lang w:val="en-US" w:eastAsia="zh-CN"/>
        </w:rPr>
        <w:t>养护，早期严禁上人。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7、人员机械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我公司拟派技工5人，普工15人，装载机1台，破碎机1台，挖掘机1台，自卸车3辆，商砼车2辆进行施工。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8、安全文明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施工人员必须有安全防护用具才能上岗。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F90D"/>
    <w:multiLevelType w:val="singleLevel"/>
    <w:tmpl w:val="3483F90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80634"/>
    <w:rsid w:val="0AC52404"/>
    <w:rsid w:val="1AF31E0B"/>
    <w:rsid w:val="2D2D39FE"/>
    <w:rsid w:val="3498736E"/>
    <w:rsid w:val="40726D00"/>
    <w:rsid w:val="41B709CB"/>
    <w:rsid w:val="58A80634"/>
    <w:rsid w:val="63D8498E"/>
    <w:rsid w:val="66102487"/>
    <w:rsid w:val="685877C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2018-08-13T13:02:00Z</dcterms:created>
  <dc:creator>Administrator</dc:creator>
  <cp:lastModifiedBy>Administrator</cp:lastModifiedBy>
  <dcterms:modified xsi:type="dcterms:W3CDTF">2018-08-13T13:17:10Z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